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34" w:rsidRPr="00074E95" w:rsidRDefault="00930F01" w:rsidP="008E56D9">
      <w:pPr>
        <w:pStyle w:val="Corpodetexto"/>
        <w:ind w:left="340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CHAMAMENTO PÚBLICO Nº</w:t>
      </w:r>
      <w:r w:rsidR="00D301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4388">
        <w:rPr>
          <w:rFonts w:asciiTheme="minorHAnsi" w:hAnsiTheme="minorHAnsi" w:cstheme="minorHAnsi"/>
          <w:b/>
          <w:sz w:val="22"/>
          <w:szCs w:val="22"/>
        </w:rPr>
        <w:t>03</w:t>
      </w:r>
      <w:r w:rsidR="000972CF">
        <w:rPr>
          <w:rFonts w:asciiTheme="minorHAnsi" w:hAnsiTheme="minorHAnsi" w:cstheme="minorHAnsi"/>
          <w:b/>
          <w:sz w:val="22"/>
          <w:szCs w:val="22"/>
        </w:rPr>
        <w:t>/20</w:t>
      </w:r>
      <w:r w:rsidR="00F56B8F">
        <w:rPr>
          <w:rFonts w:asciiTheme="minorHAnsi" w:hAnsiTheme="minorHAnsi" w:cstheme="minorHAnsi"/>
          <w:b/>
          <w:sz w:val="22"/>
          <w:szCs w:val="22"/>
        </w:rPr>
        <w:t>21</w:t>
      </w:r>
    </w:p>
    <w:p w:rsidR="00134134" w:rsidRDefault="00134134" w:rsidP="008E56D9">
      <w:pPr>
        <w:ind w:left="3402"/>
        <w:jc w:val="both"/>
        <w:rPr>
          <w:rFonts w:asciiTheme="minorHAnsi" w:hAnsiTheme="minorHAnsi" w:cstheme="minorHAnsi"/>
          <w:sz w:val="22"/>
          <w:szCs w:val="22"/>
        </w:rPr>
      </w:pPr>
      <w:r w:rsidRPr="0074520D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Pr="007C3596">
        <w:rPr>
          <w:rFonts w:asciiTheme="minorHAnsi" w:hAnsiTheme="minorHAnsi" w:cstheme="minorHAnsi"/>
          <w:sz w:val="22"/>
          <w:szCs w:val="22"/>
        </w:rPr>
        <w:t>AQUISIÇÃO DE PRODUTOS PARA AGRICULTURA FAMILIAR.</w:t>
      </w:r>
    </w:p>
    <w:p w:rsidR="003E68F3" w:rsidRDefault="003E68F3" w:rsidP="008E56D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BC7" w:rsidRDefault="000C5BC7" w:rsidP="008E56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ATA</w:t>
      </w:r>
      <w:r w:rsidR="004549B9">
        <w:rPr>
          <w:rFonts w:asciiTheme="minorHAnsi" w:hAnsiTheme="minorHAnsi" w:cstheme="minorHAnsi"/>
          <w:b/>
          <w:sz w:val="22"/>
          <w:szCs w:val="22"/>
        </w:rPr>
        <w:t xml:space="preserve"> DA SESSÃO</w:t>
      </w:r>
    </w:p>
    <w:p w:rsidR="00036058" w:rsidRDefault="00D3015E" w:rsidP="008E56D9">
      <w:pPr>
        <w:pStyle w:val="NormalWeb"/>
        <w:spacing w:before="0" w:beforeAutospacing="0" w:after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015E">
        <w:rPr>
          <w:rFonts w:asciiTheme="minorHAnsi" w:hAnsiTheme="minorHAnsi" w:cstheme="minorHAnsi"/>
          <w:sz w:val="22"/>
          <w:szCs w:val="22"/>
        </w:rPr>
        <w:t xml:space="preserve">Aos </w:t>
      </w:r>
      <w:r w:rsidR="00144388">
        <w:rPr>
          <w:rFonts w:asciiTheme="minorHAnsi" w:hAnsiTheme="minorHAnsi" w:cstheme="minorHAnsi"/>
          <w:sz w:val="22"/>
          <w:szCs w:val="22"/>
        </w:rPr>
        <w:t>21</w:t>
      </w:r>
      <w:r w:rsidRPr="00D3015E">
        <w:rPr>
          <w:rFonts w:asciiTheme="minorHAnsi" w:hAnsiTheme="minorHAnsi" w:cstheme="minorHAnsi"/>
          <w:sz w:val="22"/>
          <w:szCs w:val="22"/>
        </w:rPr>
        <w:t xml:space="preserve"> de </w:t>
      </w:r>
      <w:r w:rsidR="00144388">
        <w:rPr>
          <w:rFonts w:asciiTheme="minorHAnsi" w:hAnsiTheme="minorHAnsi" w:cstheme="minorHAnsi"/>
          <w:sz w:val="22"/>
          <w:szCs w:val="22"/>
        </w:rPr>
        <w:t>setembro</w:t>
      </w:r>
      <w:r w:rsidRPr="00D3015E">
        <w:rPr>
          <w:rFonts w:asciiTheme="minorHAnsi" w:hAnsiTheme="minorHAnsi" w:cstheme="minorHAnsi"/>
          <w:sz w:val="22"/>
          <w:szCs w:val="22"/>
        </w:rPr>
        <w:t xml:space="preserve"> de 202</w:t>
      </w:r>
      <w:r w:rsidR="00F56B8F">
        <w:rPr>
          <w:rFonts w:asciiTheme="minorHAnsi" w:hAnsiTheme="minorHAnsi" w:cstheme="minorHAnsi"/>
          <w:sz w:val="22"/>
          <w:szCs w:val="22"/>
        </w:rPr>
        <w:t>1</w:t>
      </w:r>
      <w:r w:rsidRPr="00D3015E">
        <w:rPr>
          <w:rFonts w:asciiTheme="minorHAnsi" w:hAnsiTheme="minorHAnsi" w:cstheme="minorHAnsi"/>
          <w:sz w:val="22"/>
          <w:szCs w:val="22"/>
        </w:rPr>
        <w:t>, às 09h00min, no prédio sede da Prefeitura Municipal de Itararé, estiveram reunidos os membros da CPI- designada pela Portaria n</w:t>
      </w:r>
      <w:r w:rsidR="006465DC">
        <w:rPr>
          <w:rFonts w:asciiTheme="minorHAnsi" w:hAnsiTheme="minorHAnsi" w:cstheme="minorHAnsi"/>
          <w:sz w:val="22"/>
          <w:szCs w:val="22"/>
        </w:rPr>
        <w:t>°</w:t>
      </w:r>
      <w:r w:rsidRPr="00D3015E">
        <w:rPr>
          <w:rFonts w:asciiTheme="minorHAnsi" w:hAnsiTheme="minorHAnsi" w:cstheme="minorHAnsi"/>
          <w:sz w:val="22"/>
          <w:szCs w:val="22"/>
        </w:rPr>
        <w:t xml:space="preserve"> </w:t>
      </w:r>
      <w:r w:rsidR="009D072B">
        <w:rPr>
          <w:rFonts w:asciiTheme="minorHAnsi" w:hAnsiTheme="minorHAnsi" w:cstheme="minorHAnsi"/>
          <w:sz w:val="22"/>
          <w:szCs w:val="22"/>
        </w:rPr>
        <w:t>598</w:t>
      </w:r>
      <w:r w:rsidRPr="00D3015E">
        <w:rPr>
          <w:rFonts w:asciiTheme="minorHAnsi" w:hAnsiTheme="minorHAnsi" w:cstheme="minorHAnsi"/>
          <w:sz w:val="22"/>
          <w:szCs w:val="22"/>
        </w:rPr>
        <w:t xml:space="preserve"> de </w:t>
      </w:r>
      <w:r w:rsidR="009D072B">
        <w:rPr>
          <w:rFonts w:asciiTheme="minorHAnsi" w:hAnsiTheme="minorHAnsi" w:cstheme="minorHAnsi"/>
          <w:sz w:val="22"/>
          <w:szCs w:val="22"/>
        </w:rPr>
        <w:t>16</w:t>
      </w:r>
      <w:r w:rsidRPr="00D3015E">
        <w:rPr>
          <w:rFonts w:asciiTheme="minorHAnsi" w:hAnsiTheme="minorHAnsi" w:cstheme="minorHAnsi"/>
          <w:sz w:val="22"/>
          <w:szCs w:val="22"/>
        </w:rPr>
        <w:t xml:space="preserve"> de </w:t>
      </w:r>
      <w:r w:rsidR="009D072B">
        <w:rPr>
          <w:rFonts w:asciiTheme="minorHAnsi" w:hAnsiTheme="minorHAnsi" w:cstheme="minorHAnsi"/>
          <w:sz w:val="22"/>
          <w:szCs w:val="22"/>
        </w:rPr>
        <w:t>março</w:t>
      </w:r>
      <w:r w:rsidRPr="00D3015E">
        <w:rPr>
          <w:rFonts w:asciiTheme="minorHAnsi" w:hAnsiTheme="minorHAnsi" w:cstheme="minorHAnsi"/>
          <w:sz w:val="22"/>
          <w:szCs w:val="22"/>
        </w:rPr>
        <w:t xml:space="preserve"> de 20</w:t>
      </w:r>
      <w:r w:rsidR="009D072B">
        <w:rPr>
          <w:rFonts w:asciiTheme="minorHAnsi" w:hAnsiTheme="minorHAnsi" w:cstheme="minorHAnsi"/>
          <w:sz w:val="22"/>
          <w:szCs w:val="22"/>
        </w:rPr>
        <w:t>21</w:t>
      </w:r>
      <w:r w:rsidRPr="00D3015E">
        <w:rPr>
          <w:rFonts w:asciiTheme="minorHAnsi" w:hAnsiTheme="minorHAnsi" w:cstheme="minorHAnsi"/>
          <w:sz w:val="22"/>
          <w:szCs w:val="22"/>
        </w:rPr>
        <w:t>, integrada pelos senhores (a), Moisés de Matos e José Luciano Pereira, sob a presidência da Sr. Luciane Cristina Rodrigues, a fim de apreciar e julgar o certame em epígrafe.</w:t>
      </w:r>
      <w:r w:rsidR="006E6CB1">
        <w:rPr>
          <w:rFonts w:asciiTheme="minorHAnsi" w:hAnsiTheme="minorHAnsi" w:cstheme="minorHAnsi"/>
          <w:sz w:val="22"/>
          <w:szCs w:val="22"/>
        </w:rPr>
        <w:t xml:space="preserve"> </w:t>
      </w:r>
      <w:r w:rsidR="007A3DE2" w:rsidRPr="00D05EFD">
        <w:rPr>
          <w:rFonts w:asciiTheme="minorHAnsi" w:hAnsiTheme="minorHAnsi" w:cstheme="minorHAnsi"/>
          <w:sz w:val="22"/>
          <w:szCs w:val="22"/>
          <w:u w:val="single"/>
        </w:rPr>
        <w:t>Destaca-se que a atuação dos membros da CPL deu-se apenas na fase de julgamento do certame, aplicando o que estava previamente disposto n</w:t>
      </w:r>
      <w:r w:rsidR="009D072B">
        <w:rPr>
          <w:rFonts w:asciiTheme="minorHAnsi" w:hAnsiTheme="minorHAnsi" w:cstheme="minorHAnsi"/>
          <w:sz w:val="22"/>
          <w:szCs w:val="22"/>
          <w:u w:val="single"/>
        </w:rPr>
        <w:t>o processo.</w:t>
      </w:r>
      <w:r w:rsidR="008E56D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3015E">
        <w:rPr>
          <w:rFonts w:asciiTheme="minorHAnsi" w:hAnsiTheme="minorHAnsi" w:cstheme="minorHAnsi"/>
          <w:sz w:val="22"/>
          <w:szCs w:val="22"/>
        </w:rPr>
        <w:t>Apresent</w:t>
      </w:r>
      <w:r w:rsidR="009D072B">
        <w:rPr>
          <w:rFonts w:asciiTheme="minorHAnsi" w:hAnsiTheme="minorHAnsi" w:cstheme="minorHAnsi"/>
          <w:sz w:val="22"/>
          <w:szCs w:val="22"/>
        </w:rPr>
        <w:t>aram</w:t>
      </w:r>
      <w:r w:rsidRPr="00D3015E">
        <w:rPr>
          <w:rFonts w:asciiTheme="minorHAnsi" w:hAnsiTheme="minorHAnsi" w:cstheme="minorHAnsi"/>
          <w:sz w:val="22"/>
          <w:szCs w:val="22"/>
        </w:rPr>
        <w:t xml:space="preserve"> os envelopes a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Pr="00D3015E">
        <w:rPr>
          <w:rFonts w:asciiTheme="minorHAnsi" w:hAnsiTheme="minorHAnsi" w:cstheme="minorHAnsi"/>
          <w:sz w:val="22"/>
          <w:szCs w:val="22"/>
        </w:rPr>
        <w:t xml:space="preserve"> seguinte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Pr="00D3015E">
        <w:rPr>
          <w:rFonts w:asciiTheme="minorHAnsi" w:hAnsiTheme="minorHAnsi" w:cstheme="minorHAnsi"/>
          <w:sz w:val="22"/>
          <w:szCs w:val="22"/>
        </w:rPr>
        <w:t xml:space="preserve"> proponente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Pr="00D3015E">
        <w:rPr>
          <w:rFonts w:asciiTheme="minorHAnsi" w:hAnsiTheme="minorHAnsi" w:cstheme="minorHAnsi"/>
          <w:sz w:val="22"/>
          <w:szCs w:val="22"/>
        </w:rPr>
        <w:t>: COOPERATIVA DE AGRICULTORES FAMILIARES DE ITARARÉ - COAFAI,</w:t>
      </w:r>
      <w:r w:rsidR="00F56B8F">
        <w:rPr>
          <w:rFonts w:asciiTheme="minorHAnsi" w:hAnsiTheme="minorHAnsi" w:cstheme="minorHAnsi"/>
          <w:sz w:val="22"/>
          <w:szCs w:val="22"/>
        </w:rPr>
        <w:t xml:space="preserve"> protocolo n° </w:t>
      </w:r>
      <w:r w:rsidR="009D072B">
        <w:rPr>
          <w:rFonts w:asciiTheme="minorHAnsi" w:hAnsiTheme="minorHAnsi" w:cstheme="minorHAnsi"/>
          <w:sz w:val="22"/>
          <w:szCs w:val="22"/>
        </w:rPr>
        <w:t>6174</w:t>
      </w:r>
      <w:r w:rsidR="00F56B8F">
        <w:rPr>
          <w:rFonts w:asciiTheme="minorHAnsi" w:hAnsiTheme="minorHAnsi" w:cstheme="minorHAnsi"/>
          <w:sz w:val="22"/>
          <w:szCs w:val="22"/>
        </w:rPr>
        <w:t>/2021</w:t>
      </w:r>
      <w:r w:rsidR="009D072B">
        <w:rPr>
          <w:rFonts w:asciiTheme="minorHAnsi" w:hAnsiTheme="minorHAnsi" w:cstheme="minorHAnsi"/>
          <w:sz w:val="22"/>
          <w:szCs w:val="22"/>
        </w:rPr>
        <w:t xml:space="preserve"> e ASSOCIAÇÃO DOS AGRICULTORES DA FAZENDA BRASIL, protocolo n° 5907</w:t>
      </w:r>
      <w:r w:rsidRPr="00D3015E">
        <w:rPr>
          <w:rFonts w:asciiTheme="minorHAnsi" w:hAnsiTheme="minorHAnsi" w:cstheme="minorHAnsi"/>
          <w:sz w:val="22"/>
          <w:szCs w:val="22"/>
        </w:rPr>
        <w:t>.</w:t>
      </w:r>
      <w:r w:rsidR="008E56D9">
        <w:rPr>
          <w:rFonts w:asciiTheme="minorHAnsi" w:hAnsiTheme="minorHAnsi" w:cstheme="minorHAnsi"/>
          <w:sz w:val="22"/>
          <w:szCs w:val="22"/>
        </w:rPr>
        <w:t xml:space="preserve"> </w:t>
      </w:r>
      <w:r w:rsidR="009D072B" w:rsidRPr="009D072B">
        <w:rPr>
          <w:rFonts w:asciiTheme="minorHAnsi" w:hAnsiTheme="minorHAnsi" w:cstheme="minorHAnsi"/>
          <w:sz w:val="22"/>
          <w:szCs w:val="22"/>
        </w:rPr>
        <w:t xml:space="preserve">Aberto o envelope de habilitação </w:t>
      </w:r>
      <w:proofErr w:type="gramStart"/>
      <w:r w:rsidR="009D072B" w:rsidRPr="009D072B">
        <w:rPr>
          <w:rFonts w:asciiTheme="minorHAnsi" w:hAnsiTheme="minorHAnsi" w:cstheme="minorHAnsi"/>
          <w:sz w:val="22"/>
          <w:szCs w:val="22"/>
        </w:rPr>
        <w:t>as proponentes COOPERATIVA DE AGRICULTORES FAMILIARES DE ITARARÉ</w:t>
      </w:r>
      <w:proofErr w:type="gramEnd"/>
      <w:r w:rsidR="009D072B" w:rsidRPr="009D072B">
        <w:rPr>
          <w:rFonts w:asciiTheme="minorHAnsi" w:hAnsiTheme="minorHAnsi" w:cstheme="minorHAnsi"/>
          <w:sz w:val="22"/>
          <w:szCs w:val="22"/>
        </w:rPr>
        <w:t xml:space="preserve"> - COAFAI e FAZENDA BRASIL se apresentaram como grupos formais, detentores de DAP JURÍDICA.</w:t>
      </w:r>
      <w:r w:rsidR="008E56D9">
        <w:rPr>
          <w:rFonts w:asciiTheme="minorHAnsi" w:hAnsiTheme="minorHAnsi" w:cstheme="minorHAnsi"/>
          <w:sz w:val="22"/>
          <w:szCs w:val="22"/>
        </w:rPr>
        <w:t xml:space="preserve"> </w:t>
      </w:r>
      <w:r w:rsidRPr="00D3015E">
        <w:rPr>
          <w:rFonts w:asciiTheme="minorHAnsi" w:hAnsiTheme="minorHAnsi" w:cstheme="minorHAnsi"/>
          <w:sz w:val="22"/>
          <w:szCs w:val="22"/>
        </w:rPr>
        <w:t>Aberto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Pr="00D3015E">
        <w:rPr>
          <w:rFonts w:asciiTheme="minorHAnsi" w:hAnsiTheme="minorHAnsi" w:cstheme="minorHAnsi"/>
          <w:sz w:val="22"/>
          <w:szCs w:val="22"/>
        </w:rPr>
        <w:t xml:space="preserve"> o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Pr="00D3015E">
        <w:rPr>
          <w:rFonts w:asciiTheme="minorHAnsi" w:hAnsiTheme="minorHAnsi" w:cstheme="minorHAnsi"/>
          <w:sz w:val="22"/>
          <w:szCs w:val="22"/>
        </w:rPr>
        <w:t xml:space="preserve"> envelope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Pr="00D3015E">
        <w:rPr>
          <w:rFonts w:asciiTheme="minorHAnsi" w:hAnsiTheme="minorHAnsi" w:cstheme="minorHAnsi"/>
          <w:sz w:val="22"/>
          <w:szCs w:val="22"/>
        </w:rPr>
        <w:t xml:space="preserve"> de habilitação</w:t>
      </w:r>
      <w:r w:rsidR="00F56B8F">
        <w:rPr>
          <w:rFonts w:asciiTheme="minorHAnsi" w:hAnsiTheme="minorHAnsi" w:cstheme="minorHAnsi"/>
          <w:sz w:val="22"/>
          <w:szCs w:val="22"/>
        </w:rPr>
        <w:t>, estando presentes todos os documentos exigidos a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="00F56B8F">
        <w:rPr>
          <w:rFonts w:asciiTheme="minorHAnsi" w:hAnsiTheme="minorHAnsi" w:cstheme="minorHAnsi"/>
          <w:sz w:val="22"/>
          <w:szCs w:val="22"/>
        </w:rPr>
        <w:t xml:space="preserve"> </w:t>
      </w:r>
      <w:r w:rsidR="009D072B">
        <w:rPr>
          <w:rFonts w:asciiTheme="minorHAnsi" w:hAnsiTheme="minorHAnsi" w:cstheme="minorHAnsi"/>
          <w:sz w:val="22"/>
          <w:szCs w:val="22"/>
        </w:rPr>
        <w:t>proponentes</w:t>
      </w:r>
      <w:r w:rsidR="00F56B8F">
        <w:rPr>
          <w:rFonts w:asciiTheme="minorHAnsi" w:hAnsiTheme="minorHAnsi" w:cstheme="minorHAnsi"/>
          <w:sz w:val="22"/>
          <w:szCs w:val="22"/>
        </w:rPr>
        <w:t xml:space="preserve"> fo</w:t>
      </w:r>
      <w:r w:rsidR="009D072B">
        <w:rPr>
          <w:rFonts w:asciiTheme="minorHAnsi" w:hAnsiTheme="minorHAnsi" w:cstheme="minorHAnsi"/>
          <w:sz w:val="22"/>
          <w:szCs w:val="22"/>
        </w:rPr>
        <w:t>ram</w:t>
      </w:r>
      <w:r w:rsidR="00F56B8F">
        <w:rPr>
          <w:rFonts w:asciiTheme="minorHAnsi" w:hAnsiTheme="minorHAnsi" w:cstheme="minorHAnsi"/>
          <w:sz w:val="22"/>
          <w:szCs w:val="22"/>
        </w:rPr>
        <w:t xml:space="preserve"> HABILITADA</w:t>
      </w:r>
      <w:r w:rsidR="009D072B">
        <w:rPr>
          <w:rFonts w:asciiTheme="minorHAnsi" w:hAnsiTheme="minorHAnsi" w:cstheme="minorHAnsi"/>
          <w:sz w:val="22"/>
          <w:szCs w:val="22"/>
        </w:rPr>
        <w:t>S</w:t>
      </w:r>
      <w:r w:rsidR="00F56B8F">
        <w:rPr>
          <w:rFonts w:asciiTheme="minorHAnsi" w:hAnsiTheme="minorHAnsi" w:cstheme="minorHAnsi"/>
          <w:sz w:val="22"/>
          <w:szCs w:val="22"/>
        </w:rPr>
        <w:t>.</w:t>
      </w:r>
      <w:r w:rsidR="008E56D9">
        <w:rPr>
          <w:rFonts w:asciiTheme="minorHAnsi" w:hAnsiTheme="minorHAnsi" w:cstheme="minorHAnsi"/>
          <w:sz w:val="22"/>
          <w:szCs w:val="22"/>
        </w:rPr>
        <w:t xml:space="preserve"> </w:t>
      </w:r>
      <w:r w:rsidR="00486CCE">
        <w:rPr>
          <w:rFonts w:asciiTheme="minorHAnsi" w:hAnsiTheme="minorHAnsi" w:cstheme="minorHAnsi"/>
          <w:sz w:val="22"/>
          <w:szCs w:val="22"/>
        </w:rPr>
        <w:t>Diante do empate nos critérios de seleção</w:t>
      </w:r>
      <w:r w:rsidR="007D1CD4">
        <w:rPr>
          <w:rFonts w:asciiTheme="minorHAnsi" w:hAnsiTheme="minorHAnsi" w:cstheme="minorHAnsi"/>
          <w:sz w:val="22"/>
          <w:szCs w:val="22"/>
        </w:rPr>
        <w:t xml:space="preserve"> (item 9.7)</w:t>
      </w:r>
      <w:r w:rsidR="00486CCE">
        <w:rPr>
          <w:rFonts w:asciiTheme="minorHAnsi" w:hAnsiTheme="minorHAnsi" w:cstheme="minorHAnsi"/>
          <w:sz w:val="22"/>
          <w:szCs w:val="22"/>
        </w:rPr>
        <w:t xml:space="preserve"> e </w:t>
      </w:r>
      <w:r w:rsidR="007D1CD4">
        <w:rPr>
          <w:rFonts w:asciiTheme="minorHAnsi" w:hAnsiTheme="minorHAnsi" w:cstheme="minorHAnsi"/>
          <w:sz w:val="22"/>
          <w:szCs w:val="22"/>
        </w:rPr>
        <w:t xml:space="preserve">tendo em </w:t>
      </w:r>
      <w:r w:rsidR="00036058">
        <w:rPr>
          <w:rFonts w:asciiTheme="minorHAnsi" w:hAnsiTheme="minorHAnsi" w:cstheme="minorHAnsi"/>
          <w:sz w:val="22"/>
          <w:szCs w:val="22"/>
        </w:rPr>
        <w:t xml:space="preserve">vista </w:t>
      </w:r>
      <w:r w:rsidR="00B9208E">
        <w:rPr>
          <w:rFonts w:asciiTheme="minorHAnsi" w:hAnsiTheme="minorHAnsi" w:cstheme="minorHAnsi"/>
          <w:sz w:val="22"/>
          <w:szCs w:val="22"/>
        </w:rPr>
        <w:t>o consenso entre os proponentes</w:t>
      </w:r>
      <w:r w:rsidR="00036058">
        <w:rPr>
          <w:rFonts w:asciiTheme="minorHAnsi" w:hAnsiTheme="minorHAnsi" w:cstheme="minorHAnsi"/>
          <w:sz w:val="22"/>
          <w:szCs w:val="22"/>
        </w:rPr>
        <w:t>,</w:t>
      </w:r>
      <w:r w:rsidR="007D1CD4">
        <w:rPr>
          <w:rFonts w:asciiTheme="minorHAnsi" w:hAnsiTheme="minorHAnsi" w:cstheme="minorHAnsi"/>
          <w:sz w:val="22"/>
          <w:szCs w:val="22"/>
        </w:rPr>
        <w:t xml:space="preserve"> foi realizada divisão </w:t>
      </w:r>
      <w:r w:rsidR="00036058">
        <w:rPr>
          <w:rFonts w:asciiTheme="minorHAnsi" w:hAnsiTheme="minorHAnsi" w:cstheme="minorHAnsi"/>
          <w:sz w:val="22"/>
          <w:szCs w:val="22"/>
        </w:rPr>
        <w:t xml:space="preserve">dos itens conforme previsto no </w:t>
      </w:r>
      <w:r w:rsidR="00486CCE">
        <w:rPr>
          <w:rFonts w:asciiTheme="minorHAnsi" w:hAnsiTheme="minorHAnsi" w:cstheme="minorHAnsi"/>
          <w:sz w:val="22"/>
          <w:szCs w:val="22"/>
        </w:rPr>
        <w:t>instrumento convocatório</w:t>
      </w:r>
      <w:bookmarkStart w:id="0" w:name="_GoBack"/>
      <w:bookmarkEnd w:id="0"/>
      <w:r w:rsidR="00036058">
        <w:rPr>
          <w:rFonts w:asciiTheme="minorHAnsi" w:hAnsiTheme="minorHAnsi" w:cstheme="minorHAnsi"/>
          <w:sz w:val="22"/>
          <w:szCs w:val="22"/>
        </w:rPr>
        <w:t xml:space="preserve"> (9.8), ficando cada um com as seguintes quantidades:</w:t>
      </w:r>
    </w:p>
    <w:p w:rsidR="00B04D7F" w:rsidRPr="00036058" w:rsidRDefault="007D1CD4" w:rsidP="008E56D9">
      <w:pPr>
        <w:pStyle w:val="NormalWeb"/>
        <w:spacing w:before="0" w:beforeAutospacing="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6058">
        <w:rPr>
          <w:rFonts w:asciiTheme="minorHAnsi" w:hAnsiTheme="minorHAnsi" w:cstheme="minorHAnsi"/>
          <w:b/>
          <w:sz w:val="22"/>
          <w:szCs w:val="22"/>
        </w:rPr>
        <w:t>1 - ASSOCIAÇÃO DOS AGRICULTORES DA FAZENDA BRASIL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8"/>
        <w:gridCol w:w="781"/>
        <w:gridCol w:w="602"/>
        <w:gridCol w:w="5516"/>
        <w:gridCol w:w="796"/>
        <w:gridCol w:w="1019"/>
      </w:tblGrid>
      <w:tr w:rsidR="006F31DE" w:rsidRPr="00036058" w:rsidTr="006F31DE">
        <w:trPr>
          <w:trHeight w:val="20"/>
        </w:trPr>
        <w:tc>
          <w:tcPr>
            <w:tcW w:w="270" w:type="pct"/>
            <w:shd w:val="clear" w:color="000000" w:fill="BFBFB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24" w:type="pct"/>
            <w:shd w:val="clear" w:color="000000" w:fill="BFBFBF"/>
            <w:vAlign w:val="center"/>
            <w:hideMark/>
          </w:tcPr>
          <w:p w:rsidR="006F31DE" w:rsidRPr="006F31DE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proofErr w:type="spellStart"/>
            <w:r w:rsidRPr="006F31DE"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  <w:t>Qtde</w:t>
            </w:r>
            <w:proofErr w:type="spellEnd"/>
          </w:p>
        </w:tc>
        <w:tc>
          <w:tcPr>
            <w:tcW w:w="327" w:type="pct"/>
            <w:shd w:val="clear" w:color="000000" w:fill="BFBFB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proofErr w:type="spellStart"/>
            <w:r w:rsidRPr="00036058"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  <w:t>Und</w:t>
            </w:r>
            <w:proofErr w:type="spellEnd"/>
          </w:p>
        </w:tc>
        <w:tc>
          <w:tcPr>
            <w:tcW w:w="2994" w:type="pct"/>
            <w:shd w:val="clear" w:color="000000" w:fill="BFBFB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  <w:t>Descrição dos Produtos</w:t>
            </w:r>
          </w:p>
        </w:tc>
        <w:tc>
          <w:tcPr>
            <w:tcW w:w="432" w:type="pct"/>
            <w:shd w:val="clear" w:color="000000" w:fill="BFBFBF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V. </w:t>
            </w:r>
            <w:proofErr w:type="spellStart"/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Unit</w:t>
            </w:r>
            <w:proofErr w:type="spellEnd"/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53" w:type="pct"/>
            <w:shd w:val="clear" w:color="000000" w:fill="BFBFB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V. Total </w:t>
            </w:r>
          </w:p>
        </w:tc>
      </w:tr>
      <w:tr w:rsidR="006F31DE" w:rsidRPr="00036058" w:rsidTr="006F31DE">
        <w:trPr>
          <w:trHeight w:val="20"/>
        </w:trPr>
        <w:tc>
          <w:tcPr>
            <w:tcW w:w="270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6F31DE" w:rsidRPr="006F31DE" w:rsidRDefault="006F31D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F31DE">
              <w:rPr>
                <w:rFonts w:ascii="Calibri" w:hAnsi="Calibri" w:cs="Calibri"/>
                <w:color w:val="000000"/>
                <w:sz w:val="16"/>
                <w:szCs w:val="22"/>
              </w:rPr>
              <w:t>3.000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994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Abobrinha italiana</w:t>
            </w: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de primeira, tamanho médio uniforme, cor uniforme e brilho, intactas e firmes, bem desenvolvidas, sem ferimentos, livre de terras e outros componentes estranhos.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11,42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34.260,00</w:t>
            </w:r>
          </w:p>
        </w:tc>
      </w:tr>
      <w:tr w:rsidR="006F31DE" w:rsidRPr="00036058" w:rsidTr="006F31DE">
        <w:trPr>
          <w:trHeight w:val="20"/>
        </w:trPr>
        <w:tc>
          <w:tcPr>
            <w:tcW w:w="270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6F31DE" w:rsidRPr="006F31DE" w:rsidRDefault="006F31D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F31DE">
              <w:rPr>
                <w:rFonts w:ascii="Calibri" w:hAnsi="Calibri" w:cs="Calibri"/>
                <w:color w:val="000000"/>
                <w:sz w:val="16"/>
                <w:szCs w:val="22"/>
              </w:rPr>
              <w:t>2.000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994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Alface crespa</w:t>
            </w: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fresca, higienizada, tamanho e coloração uniforme, devendo ser bem desenvolvida, firme e intacta. Livre de sujidades, larvas e materiais terrosos. 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4,85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9.700,00</w:t>
            </w:r>
          </w:p>
        </w:tc>
      </w:tr>
      <w:tr w:rsidR="006F31DE" w:rsidRPr="00036058" w:rsidTr="006F31DE">
        <w:trPr>
          <w:trHeight w:val="20"/>
        </w:trPr>
        <w:tc>
          <w:tcPr>
            <w:tcW w:w="270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6F31DE" w:rsidRPr="006F31DE" w:rsidRDefault="006F31D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F31DE">
              <w:rPr>
                <w:rFonts w:ascii="Calibri" w:hAnsi="Calibri" w:cs="Calibri"/>
                <w:color w:val="000000"/>
                <w:sz w:val="16"/>
                <w:szCs w:val="22"/>
              </w:rPr>
              <w:t>800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994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Beterraba - </w:t>
            </w:r>
            <w:r w:rsidRPr="006F31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pt-BR"/>
              </w:rPr>
              <w:t>firme, cor vermelho intenso, tamanho</w:t>
            </w:r>
            <w:proofErr w:type="gramStart"/>
            <w:r w:rsidRPr="006F31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6F31D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pt-BR"/>
              </w:rPr>
              <w:t>médio,  características organolépticas próprias do produto, sem ferimentos, manchas, livre de resíduos.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F31DE" w:rsidRPr="00036058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968,00</w:t>
            </w:r>
          </w:p>
        </w:tc>
      </w:tr>
      <w:tr w:rsidR="006F31DE" w:rsidRPr="00036058" w:rsidTr="006F31DE">
        <w:trPr>
          <w:trHeight w:val="20"/>
        </w:trPr>
        <w:tc>
          <w:tcPr>
            <w:tcW w:w="270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6F31DE" w:rsidRPr="006F31DE" w:rsidRDefault="006F31D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F31DE">
              <w:rPr>
                <w:rFonts w:ascii="Calibri" w:hAnsi="Calibri" w:cs="Calibri"/>
                <w:color w:val="000000"/>
                <w:sz w:val="16"/>
                <w:szCs w:val="22"/>
              </w:rPr>
              <w:t>500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994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Limão rosa</w:t>
            </w: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aspecto e coloração própria e características organolépticas mantidas. Sem sinais de apodrecimento e sujidades.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4,04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2.020,00</w:t>
            </w:r>
          </w:p>
        </w:tc>
      </w:tr>
      <w:tr w:rsidR="006F31DE" w:rsidRPr="00036058" w:rsidTr="006F31DE">
        <w:trPr>
          <w:trHeight w:val="20"/>
        </w:trPr>
        <w:tc>
          <w:tcPr>
            <w:tcW w:w="270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6F31DE" w:rsidRPr="006F31DE" w:rsidRDefault="006F31D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F31DE">
              <w:rPr>
                <w:rFonts w:ascii="Calibri" w:hAnsi="Calibri" w:cs="Calibri"/>
                <w:color w:val="000000"/>
                <w:sz w:val="16"/>
                <w:szCs w:val="22"/>
              </w:rPr>
              <w:t>3.600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994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Pepino caipira </w:t>
            </w: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- tamanho uniforme, características organolépticas (cor, sabor, aspecto) adequadas ao produto. Sem sinal de apodrecimento, manchas e outras características que não confere um produto de qualidade.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4,3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15.480,00</w:t>
            </w:r>
          </w:p>
        </w:tc>
      </w:tr>
      <w:tr w:rsidR="006F31DE" w:rsidRPr="00036058" w:rsidTr="006F31DE">
        <w:trPr>
          <w:trHeight w:val="20"/>
        </w:trPr>
        <w:tc>
          <w:tcPr>
            <w:tcW w:w="270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6F31DE" w:rsidRPr="006F31DE" w:rsidRDefault="006F31D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F31DE">
              <w:rPr>
                <w:rFonts w:ascii="Calibri" w:hAnsi="Calibri" w:cs="Calibri"/>
                <w:color w:val="000000"/>
                <w:sz w:val="16"/>
                <w:szCs w:val="22"/>
              </w:rPr>
              <w:t>5.000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994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Repolho verde </w:t>
            </w: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- íntegro, novo, sem partes moles, não amarelados ou murchos, tamanho médio, aroma e cor característicos, sem sinais de mofos e com boa apresentação.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4,46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22.300,00</w:t>
            </w:r>
          </w:p>
        </w:tc>
      </w:tr>
      <w:tr w:rsidR="006F31DE" w:rsidRPr="00036058" w:rsidTr="006F31DE">
        <w:trPr>
          <w:trHeight w:val="611"/>
        </w:trPr>
        <w:tc>
          <w:tcPr>
            <w:tcW w:w="270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6F31DE" w:rsidRPr="006F31DE" w:rsidRDefault="006F31DE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F31DE">
              <w:rPr>
                <w:rFonts w:ascii="Calibri" w:hAnsi="Calibri" w:cs="Calibri"/>
                <w:color w:val="000000"/>
                <w:sz w:val="16"/>
                <w:szCs w:val="22"/>
              </w:rPr>
              <w:t>4.000</w:t>
            </w: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994" w:type="pct"/>
            <w:shd w:val="clear" w:color="000000" w:fill="FFFFFF"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Tomate tipo salada </w:t>
            </w: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- fresco, tamanho médio a grande, com aproximadamente 60% de maturação, sem ferimentos defeitos ou manchas no produto.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6,98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27.920,00</w:t>
            </w:r>
          </w:p>
        </w:tc>
      </w:tr>
      <w:tr w:rsidR="006F31DE" w:rsidRPr="00036058" w:rsidTr="006F31DE">
        <w:trPr>
          <w:trHeight w:val="20"/>
        </w:trPr>
        <w:tc>
          <w:tcPr>
            <w:tcW w:w="4447" w:type="pct"/>
            <w:gridSpan w:val="5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6F31DE" w:rsidRPr="00036058" w:rsidRDefault="006F31DE" w:rsidP="00B9208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115.648,00</w:t>
            </w:r>
          </w:p>
        </w:tc>
      </w:tr>
    </w:tbl>
    <w:p w:rsidR="007A3DE2" w:rsidRDefault="00B9208E" w:rsidP="00036058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F7220">
        <w:rPr>
          <w:rFonts w:asciiTheme="minorHAnsi" w:hAnsiTheme="minorHAnsi" w:cstheme="minorHAnsi"/>
          <w:b/>
          <w:sz w:val="22"/>
          <w:szCs w:val="22"/>
        </w:rPr>
        <w:t>2 - COOPERATIVA DE AGRICULTORES FAMILIARES DE ITARARÉ</w:t>
      </w:r>
      <w:proofErr w:type="gramEnd"/>
      <w:r w:rsidRPr="007F72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31DE">
        <w:rPr>
          <w:rFonts w:asciiTheme="minorHAnsi" w:hAnsiTheme="minorHAnsi" w:cstheme="minorHAnsi"/>
          <w:b/>
          <w:sz w:val="22"/>
          <w:szCs w:val="22"/>
        </w:rPr>
        <w:t>–</w:t>
      </w:r>
      <w:r w:rsidRPr="007F7220">
        <w:rPr>
          <w:rFonts w:asciiTheme="minorHAnsi" w:hAnsiTheme="minorHAnsi" w:cstheme="minorHAnsi"/>
          <w:b/>
          <w:sz w:val="22"/>
          <w:szCs w:val="22"/>
        </w:rPr>
        <w:t xml:space="preserve"> COAFAI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6"/>
        <w:gridCol w:w="516"/>
        <w:gridCol w:w="4947"/>
        <w:gridCol w:w="824"/>
        <w:gridCol w:w="989"/>
        <w:gridCol w:w="1380"/>
      </w:tblGrid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BFBFB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280" w:type="pct"/>
            <w:shd w:val="clear" w:color="000000" w:fill="BFBFB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proofErr w:type="spellStart"/>
            <w:r w:rsidRPr="006F31DE"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  <w:t>Und</w:t>
            </w:r>
            <w:proofErr w:type="spellEnd"/>
          </w:p>
        </w:tc>
        <w:tc>
          <w:tcPr>
            <w:tcW w:w="2685" w:type="pct"/>
            <w:shd w:val="clear" w:color="000000" w:fill="BFBFB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A"/>
                <w:sz w:val="16"/>
                <w:szCs w:val="16"/>
                <w:lang w:eastAsia="pt-BR"/>
              </w:rPr>
              <w:t>Descrição dos Produtos</w:t>
            </w:r>
          </w:p>
        </w:tc>
        <w:tc>
          <w:tcPr>
            <w:tcW w:w="447" w:type="pct"/>
            <w:shd w:val="clear" w:color="000000" w:fill="BFBFB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V. </w:t>
            </w:r>
            <w:proofErr w:type="spellStart"/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Unit</w:t>
            </w:r>
            <w:proofErr w:type="spellEnd"/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37" w:type="pct"/>
            <w:shd w:val="clear" w:color="000000" w:fill="BFBFB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Quant.</w:t>
            </w:r>
          </w:p>
        </w:tc>
        <w:tc>
          <w:tcPr>
            <w:tcW w:w="749" w:type="pct"/>
            <w:shd w:val="clear" w:color="000000" w:fill="BFBFB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V. Total 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Abacaxi pérola 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- produto fresco e in natura, apresentando características organolépticas própria do produto, ter atingido o grau máximo de sabor, aroma, cor e sabor característico da variedade, com grau de maturação tal que lhe permita suportar manipulação, o transporte e armazenamento permanecendo adequado para consumo. 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com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casca sem manchas, ferimentos, podridão ou deformação. 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tamanho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médio e uniforme (padronizado). Amostra: apresentar amostra mínima de 1 unidade (peso aproximado de 1,3 kg), para avaliar as características organolépticas e validade.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9,18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R$ 18.360,00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Abóbora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Com casca firme, sem ferimentos ou defeitos, 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intacta e bem desenvolvida, livre de terras e corpo estranho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4,55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R$ 9.100,00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Abobrinha italiana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de primeira, tamanho médio uniforme, cor uniforme e brilho, intactas e firmes, bem desenvolvidas, sem ferimentos, livre de terras e outros componentes estranhos.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11,42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R$ 34.260,00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Alface crespa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fresca, higienizada, tamanho e coloração uniforme, devendo ser bem desenvolvida, firme e intacta. Livre de sujidades, larvas e materiais terrosos. 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4,85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R$ 9.700,00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lastRenderedPageBreak/>
              <w:t>5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Banana tipo nanica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em pencas de primeira qualidade, coloração uniforme, com polpa firme e intacta, tamanho uniforme dos frutos entre 80 a 100g. 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3,26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35.000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R$ 114.100,00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Batata doce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de primeira, intactas e firmes, sem ferimentos, livre de terras e outros componentes estranhos.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4,35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R$ 26.100,00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Batata inglesa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</w:t>
            </w:r>
            <w:proofErr w:type="spell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Monalisa</w:t>
            </w:r>
            <w:proofErr w:type="spell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, beneficiada comum (lavada), tamanho grande, possuindo diâmetro em torno de 70mm.  O produto deverá estar fresco, 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uniforme, sem ferimentos ou defeitos, isento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de substâncias terrosas, sujidades ou corpos estranhos aderidos à superfície externa.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4,05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19.200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R$ 77.760,00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Beterraba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firme, cor vermelho intenso, tamanho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médio,  características organolépticas próprias do produto, sem ferimentos, manchas, livre de resíduos.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4,96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R$ 29.760,00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Caqui </w:t>
            </w:r>
            <w:proofErr w:type="spellStart"/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fuyu</w:t>
            </w:r>
            <w:proofErr w:type="spell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Fruta in natura, de primeira, bem desenvolvida, apresentando tamanho característico e grau de maturação adequado. Isento de lesões, terras, sujidades e corpos estranhos.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12,23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R$ 24.460,00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Brócolis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japonês, em unidade de tamanho médio, íntegro, não amarelado ou murcho, em perfeita condição de apresentação.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5,52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R$ 5.520,00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Cebola comum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Coberta com catafilo integra, tamanho médio, possuindo diâmetro em torno de 60mm a 70mm. 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3,42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R$ 20.520,00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Cenoura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fresca, de 1ª qualidade, firme, seca, casca limpa, sem folhas, cor característica, tamanho médio (219mm a 180mm), sem rupturas e brotos, em perfeita condição de apresentação.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4,04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10.000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R$ 40.400,00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Chuchu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firme e intacto, em boas condições de consumo, sem sinais de machucados, rachaduras e cortes.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4,18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R$ 25.080,00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Couve-flor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unidades de tamanho médio, íntegras, não amarelado ou murcho, em perfeita condição de apresentação.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5,49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R$ 5.490,00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Couve manteiga 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- fresca, apresentando características organolépticas própria do produto. Folhas íntegras, sem danos ou sinais murchos.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3,76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R$ 3.760,00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Laranja pera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com as características organolépticas mantidas, maduras, sem sinais de apodrecimento, manchas e outras características que não confere um produto de qualidade.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2,44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10.000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R$ 24.400,00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Limão rosa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aspecto e coloração própria e características organolépticas mantidas. Sem sinais de apodrecimento e sujidades.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4,04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R$ 2.020,00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Mandioca descascada 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- higienizada e embalada 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à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vácuo. Produto com características organolépticas mantidas, tamanhos uniformes. Sem sinal de apodrecimento, manchas e outras características que não confere um produto de qualidade.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6,97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5.000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R$ 34.850,00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Mandioquinha salsa 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- 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tamanho médio uniforme sem ferimentos ou defeitos, intactas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, firmes e bem desenvolvidas, livres de terra ou corpos estranhos aderentes à superfície externa. Sem sinal de apodrecimento, manchas e outras características que não confere um produto de qualidade.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9,88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R$ 59.280,00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Morango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Produto com características organolépticas mantidas, tamanhos uniformes. Sem sinal de apodrecimento, manchas e outras características que não confere um produto de qualidade.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18,6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1.075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R$ 19.995,00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Maracujá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fresco, produto com características organolépticas mantidas, tamanhos uniformes. Sem sinal de apodrecimento, manchas e outras características que não confere um produto de qualidade.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7,46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R$ 22.380,00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Pimentão verde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Com característica íntegra e firme, com grau de maturação adequado, </w:t>
            </w:r>
            <w:proofErr w:type="gramStart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tamanho médio, isento</w:t>
            </w:r>
            <w:proofErr w:type="gram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de substâncias terrosas, sujidades, corpos estranhos e umidade, livre de resíduos de fertilizantes.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7,95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R$ 15.900,00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Pepino caipira 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- tamanho uniforme, características organolépticas (cor, sabor, aspecto) adequadas ao produto. Sem sinal de apodrecimento, manchas e outras características que não confere um produto de qualidade.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4,3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6.400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R$ 27.520,00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Repolho verde 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- íntegro, novo, sem partes moles, não amarelados ou murchos, tamanho médio, aroma e cor característicos, sem sinais de mofos e com boa apresentação.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4,46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5.000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R$ 22.300,00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Tangerina </w:t>
            </w:r>
            <w:proofErr w:type="spellStart"/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poncam</w:t>
            </w:r>
            <w:proofErr w:type="spellEnd"/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apresentando tamanho, aspecto, cor e outras características organolépticas mantidas. Produto não deverá apresentar sinais de apodrecimento ou murchas.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3,17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10.000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R$ 31.700,00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Tomate tipo cereja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Firme, íntegro, com textura e consistência de vegetal fresco, maturação adequada para consumo, livre de podridão ou passado.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15,79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2.000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R$ 31.580,00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Tomate tipo salada 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- fresco, tamanho médio a grande, com aproximadamente 60% de maturação, sem ferimentos defeitos ou manchas no produto.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6,98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6.000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R$ 41.880,00</w:t>
            </w:r>
          </w:p>
        </w:tc>
      </w:tr>
      <w:tr w:rsidR="006F31DE" w:rsidRPr="006F31DE" w:rsidTr="006F31DE">
        <w:trPr>
          <w:trHeight w:val="20"/>
        </w:trPr>
        <w:tc>
          <w:tcPr>
            <w:tcW w:w="302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A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2685" w:type="pct"/>
            <w:shd w:val="clear" w:color="000000" w:fill="FFFFFF"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Vagem</w:t>
            </w: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 xml:space="preserve"> - fresca, tamanho uniforme, livre de mofos ou sinais de apodrecimentos.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15,4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color w:val="000000"/>
                <w:sz w:val="16"/>
                <w:szCs w:val="16"/>
                <w:lang w:eastAsia="pt-BR"/>
              </w:rPr>
              <w:t>R$ 7.700,00</w:t>
            </w:r>
          </w:p>
        </w:tc>
      </w:tr>
      <w:tr w:rsidR="006F31DE" w:rsidRPr="006F31DE" w:rsidTr="006F31DE">
        <w:trPr>
          <w:trHeight w:val="20"/>
        </w:trPr>
        <w:tc>
          <w:tcPr>
            <w:tcW w:w="4251" w:type="pct"/>
            <w:gridSpan w:val="5"/>
            <w:shd w:val="clear" w:color="auto" w:fill="auto"/>
            <w:noWrap/>
            <w:vAlign w:val="bottom"/>
            <w:hideMark/>
          </w:tcPr>
          <w:p w:rsidR="006F31DE" w:rsidRPr="006F31DE" w:rsidRDefault="006F31DE" w:rsidP="006F31DE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6F31DE" w:rsidRPr="006F31DE" w:rsidRDefault="006F31DE" w:rsidP="006F31DE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6F31D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pt-BR"/>
              </w:rPr>
              <w:t>R$ 785.875,00</w:t>
            </w:r>
          </w:p>
        </w:tc>
      </w:tr>
    </w:tbl>
    <w:p w:rsidR="007A3DE2" w:rsidRPr="008E56D9" w:rsidRDefault="007A3DE2" w:rsidP="007A3DE2">
      <w:pPr>
        <w:pStyle w:val="NormalWeb"/>
        <w:spacing w:before="102" w:before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56D9">
        <w:rPr>
          <w:rFonts w:asciiTheme="minorHAnsi" w:hAnsiTheme="minorHAnsi" w:cstheme="minorHAnsi"/>
          <w:b/>
          <w:sz w:val="22"/>
          <w:szCs w:val="22"/>
        </w:rPr>
        <w:lastRenderedPageBreak/>
        <w:t>Ficaram fracassados os seguintes itens: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4"/>
        <w:gridCol w:w="567"/>
        <w:gridCol w:w="426"/>
        <w:gridCol w:w="6804"/>
        <w:gridCol w:w="556"/>
        <w:gridCol w:w="505"/>
      </w:tblGrid>
      <w:tr w:rsidR="00036058" w:rsidRPr="00036058" w:rsidTr="00036058">
        <w:trPr>
          <w:trHeight w:val="20"/>
        </w:trPr>
        <w:tc>
          <w:tcPr>
            <w:tcW w:w="192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1.000</w:t>
            </w:r>
          </w:p>
        </w:tc>
        <w:tc>
          <w:tcPr>
            <w:tcW w:w="231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693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Cheiro verde</w:t>
            </w: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- (Cebolinha e salsinha), folhas lisas, frescas, firmes e viçosas de coloração verde. 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2,82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1.000</w:t>
            </w:r>
          </w:p>
        </w:tc>
      </w:tr>
      <w:tr w:rsidR="00036058" w:rsidRPr="00036058" w:rsidTr="00036058">
        <w:trPr>
          <w:trHeight w:val="20"/>
        </w:trPr>
        <w:tc>
          <w:tcPr>
            <w:tcW w:w="192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2.000</w:t>
            </w:r>
          </w:p>
        </w:tc>
        <w:tc>
          <w:tcPr>
            <w:tcW w:w="231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693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Feijão carioca</w:t>
            </w: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- Produto de primeira qualidade, extra, constituído de no mínimo 90% de grãos de tamanhos e formatos naturais, secos e limpos. Os grãos não devem apresentar furos de insetos; odor e nem cor estranhos de qualquer natureza. Devem estar armazenados em sacos plásticos transparentes, isento de sujidades, não violados, resistentes. Acondicionados em fardos lacrados. A embalagem deverá conter externamente os dados de identificação, procedência, número de lote, quantidade do produto. O produto deverá apresentar validade mínima de 03 meses a partir da data de entrega. Embalagem de 1kg. 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8,23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2.000</w:t>
            </w:r>
          </w:p>
        </w:tc>
      </w:tr>
      <w:tr w:rsidR="00036058" w:rsidRPr="00036058" w:rsidTr="00036058">
        <w:trPr>
          <w:trHeight w:val="20"/>
        </w:trPr>
        <w:tc>
          <w:tcPr>
            <w:tcW w:w="192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5.000</w:t>
            </w:r>
          </w:p>
        </w:tc>
        <w:tc>
          <w:tcPr>
            <w:tcW w:w="231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693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Iogurte com polpa de frutas - 1000gr</w:t>
            </w: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- Sabores variados (morango, coco e pêssego), </w:t>
            </w:r>
            <w:proofErr w:type="gramStart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isento</w:t>
            </w:r>
            <w:proofErr w:type="gramEnd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de corantes artificiais e glúten, com consistências cremosas. Acondicionados em pote, garrafa ou frasco de plástico, atóxico e estéril, devidamente lacrados com tampas </w:t>
            </w:r>
            <w:proofErr w:type="spellStart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aluminizadas</w:t>
            </w:r>
            <w:proofErr w:type="spellEnd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, ou plásticas, resistentes, termo soldadas, acondicionados em fardos. A embalagem deverá conter externamente os dados de identificação, procedência, informações </w:t>
            </w:r>
            <w:proofErr w:type="gramStart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nutricionais</w:t>
            </w:r>
            <w:proofErr w:type="gramEnd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, número de lote, data de validade, quantidade do produto. Embalagem secundária em caixa plástica própria para o armazenamento em condições higiênicas satisfatórias. Deverá ser transportado</w:t>
            </w:r>
            <w:proofErr w:type="gramStart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em carro fechado refrigerado, em embalagens e temperaturas corretas e adequadas, respeitando a características do produto. Validade mínima de 1 mês a partir da data de entrega. 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9,93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5.000</w:t>
            </w:r>
          </w:p>
        </w:tc>
      </w:tr>
      <w:tr w:rsidR="00036058" w:rsidRPr="00036058" w:rsidTr="00036058">
        <w:trPr>
          <w:trHeight w:val="20"/>
        </w:trPr>
        <w:tc>
          <w:tcPr>
            <w:tcW w:w="192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1.000</w:t>
            </w:r>
          </w:p>
        </w:tc>
        <w:tc>
          <w:tcPr>
            <w:tcW w:w="231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693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Laranja lima </w:t>
            </w: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- com as características organolépticas mantidas, maduras, sem sinais de apodrecimento, manchas e outras características que não confere um produto de qualidade. 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6,46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1.000</w:t>
            </w:r>
          </w:p>
        </w:tc>
      </w:tr>
      <w:tr w:rsidR="00036058" w:rsidRPr="00036058" w:rsidTr="00036058">
        <w:trPr>
          <w:trHeight w:val="20"/>
        </w:trPr>
        <w:tc>
          <w:tcPr>
            <w:tcW w:w="192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A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1.000</w:t>
            </w:r>
          </w:p>
        </w:tc>
        <w:tc>
          <w:tcPr>
            <w:tcW w:w="231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693" w:type="pct"/>
            <w:shd w:val="clear" w:color="000000" w:fill="FFFFFF"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Rúcula</w:t>
            </w: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- fresca, sem manchas ou furos, livre de insetos, matérias terrosas detritos animais, as folhas devem apresentar-se firmes.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3,24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036058" w:rsidRPr="00036058" w:rsidRDefault="00036058" w:rsidP="0003605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 w:rsidRPr="00036058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1.000</w:t>
            </w:r>
          </w:p>
        </w:tc>
      </w:tr>
    </w:tbl>
    <w:p w:rsidR="008E56D9" w:rsidRDefault="008E56D9" w:rsidP="007A3DE2">
      <w:pPr>
        <w:pStyle w:val="NormalWeb"/>
        <w:spacing w:before="102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A3DE2" w:rsidRDefault="00036058" w:rsidP="007A3DE2">
      <w:pPr>
        <w:pStyle w:val="NormalWeb"/>
        <w:spacing w:before="102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Consultados os presentes declinaram da interposição de recurso. </w:t>
      </w:r>
      <w:r w:rsidR="007A3DE2" w:rsidRPr="00E118E4">
        <w:rPr>
          <w:rFonts w:ascii="Calibri" w:hAnsi="Calibri" w:cs="Calibri"/>
          <w:sz w:val="22"/>
          <w:szCs w:val="22"/>
        </w:rPr>
        <w:t>Nada mais havendo a tratar o presidente encerra a sessão e lavra-se á presente ata que vai assinado por mim, e por todos os presentes.</w:t>
      </w:r>
    </w:p>
    <w:p w:rsidR="007A3DE2" w:rsidRDefault="007A3DE2" w:rsidP="007A3DE2">
      <w:pPr>
        <w:pStyle w:val="NormalWeb"/>
        <w:spacing w:before="102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6E6CB1" w:rsidTr="006E6CB1">
        <w:tc>
          <w:tcPr>
            <w:tcW w:w="3070" w:type="dxa"/>
          </w:tcPr>
          <w:p w:rsidR="006E6CB1" w:rsidRPr="00C47EE9" w:rsidRDefault="006E6CB1" w:rsidP="006E6CB1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E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Luciane Cristina Rodrigues</w:t>
            </w:r>
          </w:p>
          <w:p w:rsidR="006E6CB1" w:rsidRDefault="006E6CB1" w:rsidP="006E6CB1">
            <w:pPr>
              <w:pStyle w:val="NormalWeb"/>
              <w:spacing w:before="102" w:beforeAutospacing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7EE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3071" w:type="dxa"/>
          </w:tcPr>
          <w:p w:rsidR="006E6CB1" w:rsidRPr="00C47EE9" w:rsidRDefault="006E6CB1" w:rsidP="006E6CB1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47E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Moiseis</w:t>
            </w:r>
            <w:proofErr w:type="spellEnd"/>
            <w:r w:rsidRPr="00C47E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Matos</w:t>
            </w:r>
          </w:p>
          <w:p w:rsidR="006E6CB1" w:rsidRDefault="006E6CB1" w:rsidP="006E6CB1">
            <w:pPr>
              <w:pStyle w:val="NormalWeb"/>
              <w:spacing w:before="102" w:beforeAutospacing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7EE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3071" w:type="dxa"/>
          </w:tcPr>
          <w:p w:rsidR="006E6CB1" w:rsidRPr="00C47EE9" w:rsidRDefault="006E6CB1" w:rsidP="006E6CB1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E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Jose Luciano Pereira</w:t>
            </w:r>
          </w:p>
          <w:p w:rsidR="006E6CB1" w:rsidRDefault="006E6CB1" w:rsidP="006E6CB1">
            <w:pPr>
              <w:pStyle w:val="NormalWeb"/>
              <w:spacing w:before="102" w:beforeAutospacing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7EE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Membro</w:t>
            </w:r>
          </w:p>
        </w:tc>
      </w:tr>
    </w:tbl>
    <w:p w:rsidR="00A32C6E" w:rsidRDefault="00A32C6E" w:rsidP="00AB16B0"/>
    <w:p w:rsidR="008E56D9" w:rsidRDefault="008E56D9" w:rsidP="00AB16B0"/>
    <w:p w:rsidR="008E56D9" w:rsidRDefault="008E56D9" w:rsidP="008E56D9">
      <w:pPr>
        <w:jc w:val="center"/>
        <w:rPr>
          <w:rFonts w:asciiTheme="minorHAnsi" w:hAnsiTheme="minorHAnsi" w:cstheme="minorHAnsi"/>
        </w:rPr>
      </w:pPr>
    </w:p>
    <w:p w:rsidR="00810C27" w:rsidRPr="008E56D9" w:rsidRDefault="00810C27" w:rsidP="008E56D9">
      <w:pPr>
        <w:jc w:val="center"/>
        <w:rPr>
          <w:rFonts w:asciiTheme="minorHAnsi" w:hAnsiTheme="minorHAnsi" w:cstheme="minorHAnsi"/>
        </w:rPr>
      </w:pPr>
    </w:p>
    <w:p w:rsidR="008E56D9" w:rsidRPr="008E56D9" w:rsidRDefault="008E56D9" w:rsidP="008E56D9">
      <w:pPr>
        <w:jc w:val="center"/>
        <w:rPr>
          <w:rFonts w:asciiTheme="minorHAnsi" w:hAnsiTheme="minorHAnsi" w:cstheme="minorHAnsi"/>
          <w:sz w:val="22"/>
          <w:szCs w:val="22"/>
        </w:rPr>
      </w:pPr>
      <w:r w:rsidRPr="008E56D9">
        <w:rPr>
          <w:rFonts w:asciiTheme="minorHAnsi" w:hAnsiTheme="minorHAnsi" w:cstheme="minorHAnsi"/>
          <w:sz w:val="22"/>
          <w:szCs w:val="22"/>
        </w:rPr>
        <w:t>Sergio da Silva Conceição</w:t>
      </w:r>
    </w:p>
    <w:p w:rsidR="008E56D9" w:rsidRPr="00810C27" w:rsidRDefault="008E56D9" w:rsidP="008E56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0C27">
        <w:rPr>
          <w:rFonts w:asciiTheme="minorHAnsi" w:hAnsiTheme="minorHAnsi" w:cstheme="minorHAnsi"/>
          <w:b/>
          <w:sz w:val="22"/>
          <w:szCs w:val="22"/>
        </w:rPr>
        <w:t>FAZENDA BRASIL</w:t>
      </w:r>
    </w:p>
    <w:sectPr w:rsidR="008E56D9" w:rsidRPr="00810C27" w:rsidSect="006E6CB1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5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DE" w:rsidRDefault="006F31DE" w:rsidP="00134134">
      <w:r>
        <w:separator/>
      </w:r>
    </w:p>
  </w:endnote>
  <w:endnote w:type="continuationSeparator" w:id="0">
    <w:p w:rsidR="006F31DE" w:rsidRDefault="006F31DE" w:rsidP="0013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DE" w:rsidRPr="001567A2" w:rsidRDefault="006F31DE" w:rsidP="001567A2">
    <w:pPr>
      <w:pStyle w:val="Rodap"/>
      <w:jc w:val="center"/>
      <w:rPr>
        <w:sz w:val="24"/>
      </w:rPr>
    </w:pPr>
    <w:r w:rsidRPr="001567A2">
      <w:rPr>
        <w:rFonts w:ascii="Arial" w:hAnsi="Arial" w:cs="Arial"/>
        <w:sz w:val="18"/>
      </w:rPr>
      <w:t>Rua XV de Novembro, 83-</w:t>
    </w:r>
    <w:proofErr w:type="spellStart"/>
    <w:r w:rsidRPr="001567A2">
      <w:rPr>
        <w:rFonts w:ascii="Arial" w:hAnsi="Arial" w:cs="Arial"/>
        <w:sz w:val="18"/>
      </w:rPr>
      <w:t>Cep</w:t>
    </w:r>
    <w:proofErr w:type="spellEnd"/>
    <w:r w:rsidRPr="001567A2">
      <w:rPr>
        <w:rFonts w:ascii="Arial" w:hAnsi="Arial" w:cs="Arial"/>
        <w:sz w:val="18"/>
      </w:rPr>
      <w:t xml:space="preserve"> 18 460-000 - Fone/Fax (15) 3532-8000 - Cx. Postal 107 - Itararé/SP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DE" w:rsidRDefault="006F31DE" w:rsidP="00134134">
      <w:r>
        <w:separator/>
      </w:r>
    </w:p>
  </w:footnote>
  <w:footnote w:type="continuationSeparator" w:id="0">
    <w:p w:rsidR="006F31DE" w:rsidRDefault="006F31DE" w:rsidP="00134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DE" w:rsidRPr="00971BF4" w:rsidRDefault="006F31DE" w:rsidP="003E608B">
    <w:pPr>
      <w:pStyle w:val="Ttulo1"/>
      <w:spacing w:before="0"/>
      <w:ind w:left="1416" w:firstLine="708"/>
      <w:jc w:val="center"/>
      <w:rPr>
        <w:color w:val="auto"/>
      </w:rPr>
    </w:pPr>
    <w:r w:rsidRPr="00D04593"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4.2pt;margin-top:-15pt;width:62.6pt;height:56.25pt;z-index:-251658752;mso-position-horizontal-relative:text;mso-position-vertical-relative:text" fillcolor="window">
          <v:imagedata r:id="rId1" o:title=""/>
        </v:shape>
        <o:OLEObject Type="Embed" ProgID="Word.Picture.8" ShapeID="_x0000_s2049" DrawAspect="Content" ObjectID="_1693730343" r:id="rId2"/>
      </w:pict>
    </w:r>
    <w:r w:rsidRPr="009A76FA">
      <w:rPr>
        <w:color w:val="auto"/>
        <w:sz w:val="32"/>
      </w:rPr>
      <w:t xml:space="preserve">Prefeitura Municipal de Itararé      </w:t>
    </w:r>
    <w:r w:rsidRPr="00971BF4">
      <w:rPr>
        <w:color w:val="auto"/>
      </w:rPr>
      <w:tab/>
    </w:r>
  </w:p>
  <w:p w:rsidR="006F31DE" w:rsidRPr="00971BF4" w:rsidRDefault="006F31DE" w:rsidP="003E608B">
    <w:pPr>
      <w:pStyle w:val="Ttulo1"/>
      <w:spacing w:before="0"/>
      <w:jc w:val="center"/>
      <w:rPr>
        <w:color w:val="auto"/>
        <w:sz w:val="40"/>
      </w:rPr>
    </w:pPr>
    <w:r w:rsidRPr="00971BF4">
      <w:rPr>
        <w:color w:val="auto"/>
        <w:sz w:val="22"/>
      </w:rPr>
      <w:t xml:space="preserve">Edifício </w:t>
    </w:r>
    <w:proofErr w:type="spellStart"/>
    <w:r w:rsidRPr="00971BF4">
      <w:rPr>
        <w:color w:val="auto"/>
        <w:sz w:val="22"/>
      </w:rPr>
      <w:t>Vergínio</w:t>
    </w:r>
    <w:proofErr w:type="spellEnd"/>
    <w:r>
      <w:rPr>
        <w:color w:val="auto"/>
        <w:sz w:val="22"/>
      </w:rPr>
      <w:t xml:space="preserve"> </w:t>
    </w:r>
    <w:proofErr w:type="spellStart"/>
    <w:r w:rsidRPr="00971BF4">
      <w:rPr>
        <w:color w:val="auto"/>
        <w:sz w:val="22"/>
      </w:rPr>
      <w:t>Holtz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34134"/>
    <w:rsid w:val="00005237"/>
    <w:rsid w:val="00036058"/>
    <w:rsid w:val="00072028"/>
    <w:rsid w:val="000972CF"/>
    <w:rsid w:val="000C5BC7"/>
    <w:rsid w:val="0011030F"/>
    <w:rsid w:val="00134134"/>
    <w:rsid w:val="00144388"/>
    <w:rsid w:val="001567A2"/>
    <w:rsid w:val="00165F8A"/>
    <w:rsid w:val="001760CE"/>
    <w:rsid w:val="00193FEC"/>
    <w:rsid w:val="00203207"/>
    <w:rsid w:val="00207499"/>
    <w:rsid w:val="00210157"/>
    <w:rsid w:val="0021778F"/>
    <w:rsid w:val="0026656D"/>
    <w:rsid w:val="0029449D"/>
    <w:rsid w:val="002B0A20"/>
    <w:rsid w:val="0033373F"/>
    <w:rsid w:val="003E2A42"/>
    <w:rsid w:val="003E608B"/>
    <w:rsid w:val="003E68F3"/>
    <w:rsid w:val="003F105A"/>
    <w:rsid w:val="00417A7F"/>
    <w:rsid w:val="00433E8E"/>
    <w:rsid w:val="004549B9"/>
    <w:rsid w:val="00486CCE"/>
    <w:rsid w:val="005161D8"/>
    <w:rsid w:val="005C5FCF"/>
    <w:rsid w:val="0063306D"/>
    <w:rsid w:val="00637B45"/>
    <w:rsid w:val="006465DC"/>
    <w:rsid w:val="00681F7C"/>
    <w:rsid w:val="006B2F93"/>
    <w:rsid w:val="006E6CB1"/>
    <w:rsid w:val="006F31DE"/>
    <w:rsid w:val="00745ABD"/>
    <w:rsid w:val="00753D40"/>
    <w:rsid w:val="00766E7B"/>
    <w:rsid w:val="007A3DE2"/>
    <w:rsid w:val="007C3596"/>
    <w:rsid w:val="007C4EE2"/>
    <w:rsid w:val="007D1CD4"/>
    <w:rsid w:val="007F7220"/>
    <w:rsid w:val="00810C27"/>
    <w:rsid w:val="00811F7F"/>
    <w:rsid w:val="00813081"/>
    <w:rsid w:val="0086122A"/>
    <w:rsid w:val="0088390B"/>
    <w:rsid w:val="008A0FDA"/>
    <w:rsid w:val="008C6280"/>
    <w:rsid w:val="008E56D9"/>
    <w:rsid w:val="00930F01"/>
    <w:rsid w:val="00961AAC"/>
    <w:rsid w:val="009937DD"/>
    <w:rsid w:val="009A31F3"/>
    <w:rsid w:val="009A76FA"/>
    <w:rsid w:val="009C08DA"/>
    <w:rsid w:val="009D072B"/>
    <w:rsid w:val="00A32C6E"/>
    <w:rsid w:val="00A43BFA"/>
    <w:rsid w:val="00A70FEE"/>
    <w:rsid w:val="00A720F6"/>
    <w:rsid w:val="00AB0921"/>
    <w:rsid w:val="00AB16B0"/>
    <w:rsid w:val="00B04D7F"/>
    <w:rsid w:val="00B1169E"/>
    <w:rsid w:val="00B5599F"/>
    <w:rsid w:val="00B9208E"/>
    <w:rsid w:val="00BA225B"/>
    <w:rsid w:val="00BA73FB"/>
    <w:rsid w:val="00BB7547"/>
    <w:rsid w:val="00C47EE9"/>
    <w:rsid w:val="00C62423"/>
    <w:rsid w:val="00C95E0A"/>
    <w:rsid w:val="00CF6617"/>
    <w:rsid w:val="00D04593"/>
    <w:rsid w:val="00D153EF"/>
    <w:rsid w:val="00D3015E"/>
    <w:rsid w:val="00DC0E4A"/>
    <w:rsid w:val="00E41B5D"/>
    <w:rsid w:val="00F15DF1"/>
    <w:rsid w:val="00F2130C"/>
    <w:rsid w:val="00F33058"/>
    <w:rsid w:val="00F56B8F"/>
    <w:rsid w:val="00F7050C"/>
    <w:rsid w:val="00FA09DD"/>
    <w:rsid w:val="00FC1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341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41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134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134134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134134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1341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341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134134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134134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western">
    <w:name w:val="western"/>
    <w:basedOn w:val="Normal"/>
    <w:rsid w:val="00134134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34134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34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341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341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341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1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6B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1732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Master1</cp:lastModifiedBy>
  <cp:revision>29</cp:revision>
  <cp:lastPrinted>2021-09-21T14:50:00Z</cp:lastPrinted>
  <dcterms:created xsi:type="dcterms:W3CDTF">2014-04-15T13:23:00Z</dcterms:created>
  <dcterms:modified xsi:type="dcterms:W3CDTF">2021-09-21T14:53:00Z</dcterms:modified>
</cp:coreProperties>
</file>