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13" w:rsidRPr="00E118E4" w:rsidRDefault="00F10113" w:rsidP="00F10113">
      <w:pPr>
        <w:spacing w:before="100" w:beforeAutospacing="1"/>
        <w:jc w:val="center"/>
        <w:rPr>
          <w:rFonts w:ascii="Calibri" w:hAnsi="Calibri" w:cs="Calibri"/>
          <w:b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>ATA DA SESSÃO</w:t>
      </w:r>
    </w:p>
    <w:p w:rsidR="00CE7D5D" w:rsidRPr="00E118E4" w:rsidRDefault="00CE7D5D" w:rsidP="006A77AC">
      <w:pPr>
        <w:ind w:left="4820"/>
        <w:rPr>
          <w:rFonts w:ascii="Calibri" w:hAnsi="Calibri" w:cs="Calibri"/>
          <w:b/>
          <w:sz w:val="22"/>
          <w:szCs w:val="22"/>
          <w:lang w:eastAsia="pt-BR"/>
        </w:rPr>
      </w:pPr>
    </w:p>
    <w:p w:rsidR="00F10113" w:rsidRPr="00E118E4" w:rsidRDefault="00F10113" w:rsidP="006A77AC">
      <w:pPr>
        <w:ind w:left="4820"/>
        <w:rPr>
          <w:rFonts w:ascii="Calibri" w:hAnsi="Calibri" w:cs="Calibri"/>
          <w:b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 xml:space="preserve">TOMADA DE PREÇO N.º </w:t>
      </w:r>
      <w:r w:rsidR="001718E8">
        <w:rPr>
          <w:rFonts w:ascii="Calibri" w:hAnsi="Calibri" w:cs="Calibri"/>
          <w:b/>
          <w:sz w:val="22"/>
          <w:szCs w:val="22"/>
          <w:lang w:eastAsia="pt-BR"/>
        </w:rPr>
        <w:t>0</w:t>
      </w:r>
      <w:r w:rsidR="00F75CBB">
        <w:rPr>
          <w:rFonts w:ascii="Calibri" w:hAnsi="Calibri" w:cs="Calibri"/>
          <w:b/>
          <w:sz w:val="22"/>
          <w:szCs w:val="22"/>
          <w:lang w:eastAsia="pt-BR"/>
        </w:rPr>
        <w:t>5</w:t>
      </w:r>
      <w:r w:rsidRPr="00E118E4">
        <w:rPr>
          <w:rFonts w:ascii="Calibri" w:hAnsi="Calibri" w:cs="Calibri"/>
          <w:b/>
          <w:sz w:val="22"/>
          <w:szCs w:val="22"/>
          <w:lang w:eastAsia="pt-BR"/>
        </w:rPr>
        <w:t>/20</w:t>
      </w:r>
      <w:r w:rsidR="001718E8">
        <w:rPr>
          <w:rFonts w:ascii="Calibri" w:hAnsi="Calibri" w:cs="Calibri"/>
          <w:b/>
          <w:sz w:val="22"/>
          <w:szCs w:val="22"/>
          <w:lang w:eastAsia="pt-BR"/>
        </w:rPr>
        <w:t>2</w:t>
      </w:r>
      <w:r w:rsidR="00CC40BE">
        <w:rPr>
          <w:rFonts w:ascii="Calibri" w:hAnsi="Calibri" w:cs="Calibri"/>
          <w:b/>
          <w:sz w:val="22"/>
          <w:szCs w:val="22"/>
          <w:lang w:eastAsia="pt-BR"/>
        </w:rPr>
        <w:t>1</w:t>
      </w:r>
    </w:p>
    <w:p w:rsidR="001718E8" w:rsidRDefault="00F10113" w:rsidP="001718E8">
      <w:pPr>
        <w:ind w:left="4820"/>
        <w:jc w:val="both"/>
        <w:rPr>
          <w:rFonts w:ascii="Calibri" w:hAnsi="Calibri" w:cs="Calibri"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>OBJETO:</w:t>
      </w:r>
      <w:r w:rsidR="00194F43">
        <w:rPr>
          <w:rFonts w:ascii="Calibri" w:hAnsi="Calibri" w:cs="Calibri"/>
          <w:b/>
          <w:sz w:val="22"/>
          <w:szCs w:val="22"/>
          <w:lang w:eastAsia="pt-BR"/>
        </w:rPr>
        <w:t xml:space="preserve"> </w:t>
      </w:r>
      <w:r w:rsidR="00F75CBB" w:rsidRPr="00F75CBB">
        <w:rPr>
          <w:rFonts w:ascii="Calibri" w:hAnsi="Calibri" w:cs="Calibri"/>
          <w:sz w:val="22"/>
          <w:szCs w:val="22"/>
          <w:lang w:eastAsia="pt-BR"/>
        </w:rPr>
        <w:t>Contratação de empresa especializada para construção de abrigo para cilindros GLP na E.M. Prof. Newton Marques</w:t>
      </w:r>
      <w:r w:rsidR="00F75CBB">
        <w:rPr>
          <w:rFonts w:ascii="Calibri" w:hAnsi="Calibri" w:cs="Calibri"/>
          <w:sz w:val="22"/>
          <w:szCs w:val="22"/>
          <w:lang w:eastAsia="pt-BR"/>
        </w:rPr>
        <w:t>.</w:t>
      </w:r>
    </w:p>
    <w:p w:rsidR="00CC40BE" w:rsidRDefault="00CC40BE" w:rsidP="001718E8">
      <w:pPr>
        <w:ind w:left="4820"/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B37DFB" w:rsidRDefault="00B37DFB" w:rsidP="001718E8">
      <w:pPr>
        <w:ind w:left="4820"/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5539D8" w:rsidRPr="00E118E4" w:rsidRDefault="005539D8" w:rsidP="005539D8">
      <w:pPr>
        <w:jc w:val="center"/>
        <w:rPr>
          <w:rFonts w:ascii="Calibri" w:hAnsi="Calibri" w:cs="Calibri"/>
          <w:b/>
          <w:sz w:val="22"/>
          <w:szCs w:val="22"/>
          <w:lang w:eastAsia="pt-BR"/>
        </w:rPr>
      </w:pPr>
      <w:r w:rsidRPr="00E118E4">
        <w:rPr>
          <w:rFonts w:ascii="Calibri" w:hAnsi="Calibri" w:cs="Calibri"/>
          <w:b/>
          <w:sz w:val="22"/>
          <w:szCs w:val="22"/>
          <w:lang w:eastAsia="pt-BR"/>
        </w:rPr>
        <w:t>ATA DA SESSÃO</w:t>
      </w:r>
    </w:p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Aos 1</w:t>
      </w:r>
      <w:r w:rsidR="00B37DFB">
        <w:rPr>
          <w:rFonts w:ascii="Calibri" w:hAnsi="Calibri" w:cs="Calibri"/>
          <w:sz w:val="22"/>
          <w:szCs w:val="22"/>
        </w:rPr>
        <w:t>6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 w:rsidR="00B37DFB">
        <w:rPr>
          <w:rFonts w:ascii="Calibri" w:hAnsi="Calibri" w:cs="Calibri"/>
          <w:sz w:val="22"/>
          <w:szCs w:val="22"/>
        </w:rPr>
        <w:t>julho de 2021, às 09</w:t>
      </w:r>
      <w:r w:rsidRPr="00E118E4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00</w:t>
      </w:r>
      <w:r w:rsidRPr="00E118E4">
        <w:rPr>
          <w:rFonts w:ascii="Calibri" w:hAnsi="Calibri" w:cs="Calibri"/>
          <w:sz w:val="22"/>
          <w:szCs w:val="22"/>
        </w:rPr>
        <w:t xml:space="preserve">m, no prédio sede da Prefeitura Municipal de Itararé, estiveram reunidos os membros da CPL designada pela Portaria nº </w:t>
      </w:r>
      <w:r>
        <w:rPr>
          <w:rFonts w:ascii="Calibri" w:hAnsi="Calibri" w:cs="Calibri"/>
          <w:sz w:val="22"/>
          <w:szCs w:val="22"/>
        </w:rPr>
        <w:t>598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16</w:t>
      </w:r>
      <w:r w:rsidRPr="00E118E4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março</w:t>
      </w:r>
      <w:r w:rsidRPr="00E118E4">
        <w:rPr>
          <w:rFonts w:ascii="Calibri" w:hAnsi="Calibri" w:cs="Calibri"/>
          <w:sz w:val="22"/>
          <w:szCs w:val="22"/>
        </w:rPr>
        <w:t xml:space="preserve"> de 20</w:t>
      </w:r>
      <w:r>
        <w:rPr>
          <w:rFonts w:ascii="Calibri" w:hAnsi="Calibri" w:cs="Calibri"/>
          <w:sz w:val="22"/>
          <w:szCs w:val="22"/>
        </w:rPr>
        <w:t>21</w:t>
      </w:r>
      <w:r w:rsidRPr="00E118E4">
        <w:rPr>
          <w:rFonts w:ascii="Calibri" w:hAnsi="Calibri" w:cs="Calibri"/>
          <w:sz w:val="22"/>
          <w:szCs w:val="22"/>
        </w:rPr>
        <w:t>, integrada pelos senhores, Moisés de Matos e José Luciano Pereira, sob a presidência d</w:t>
      </w:r>
      <w:r>
        <w:rPr>
          <w:rFonts w:ascii="Calibri" w:hAnsi="Calibri" w:cs="Calibri"/>
          <w:sz w:val="22"/>
          <w:szCs w:val="22"/>
        </w:rPr>
        <w:t>a</w:t>
      </w:r>
      <w:r w:rsidRPr="00E118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118E4">
        <w:rPr>
          <w:rFonts w:ascii="Calibri" w:hAnsi="Calibri" w:cs="Calibri"/>
          <w:sz w:val="22"/>
          <w:szCs w:val="22"/>
        </w:rPr>
        <w:t>Srª</w:t>
      </w:r>
      <w:proofErr w:type="spellEnd"/>
      <w:r w:rsidRPr="00E118E4">
        <w:rPr>
          <w:rFonts w:ascii="Calibri" w:hAnsi="Calibri" w:cs="Calibri"/>
          <w:sz w:val="22"/>
          <w:szCs w:val="22"/>
        </w:rPr>
        <w:t>. Luciane Cristina Rodrigues, a fim de apreciar e julgar o certame em epígrafe.</w:t>
      </w:r>
      <w:r>
        <w:rPr>
          <w:rFonts w:ascii="Calibri" w:hAnsi="Calibri" w:cs="Calibri"/>
          <w:sz w:val="22"/>
          <w:szCs w:val="22"/>
        </w:rPr>
        <w:t xml:space="preserve"> </w:t>
      </w:r>
      <w:r w:rsidRPr="00D05EFD">
        <w:rPr>
          <w:rFonts w:asciiTheme="minorHAnsi" w:hAnsiTheme="minorHAnsi" w:cstheme="minorHAnsi"/>
          <w:sz w:val="22"/>
          <w:szCs w:val="22"/>
          <w:u w:val="single"/>
        </w:rPr>
        <w:t xml:space="preserve">Destaca-se que a atuação dos membros da CPL deu-se apenas na fase de julgamento do certame, aplicando o que estava previamente disposto na TP </w:t>
      </w:r>
      <w:r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EE287C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D05EFD">
        <w:rPr>
          <w:rFonts w:asciiTheme="minorHAnsi" w:hAnsiTheme="minorHAnsi" w:cstheme="minorHAnsi"/>
          <w:sz w:val="22"/>
          <w:szCs w:val="22"/>
          <w:u w:val="single"/>
        </w:rPr>
        <w:t>/20</w:t>
      </w:r>
      <w:r>
        <w:rPr>
          <w:rFonts w:asciiTheme="minorHAnsi" w:hAnsiTheme="minorHAnsi" w:cstheme="minorHAnsi"/>
          <w:sz w:val="22"/>
          <w:szCs w:val="22"/>
          <w:u w:val="single"/>
        </w:rPr>
        <w:t>21.</w:t>
      </w:r>
      <w:r w:rsidRPr="006764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39D8" w:rsidRDefault="005539D8" w:rsidP="005539D8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Apresent</w:t>
      </w:r>
      <w:r>
        <w:rPr>
          <w:rFonts w:ascii="Calibri" w:hAnsi="Calibri" w:cs="Calibri"/>
          <w:sz w:val="22"/>
          <w:szCs w:val="22"/>
        </w:rPr>
        <w:t xml:space="preserve">ou </w:t>
      </w:r>
      <w:r w:rsidRPr="00E118E4">
        <w:rPr>
          <w:rFonts w:ascii="Calibri" w:hAnsi="Calibri" w:cs="Calibri"/>
          <w:sz w:val="22"/>
          <w:szCs w:val="22"/>
        </w:rPr>
        <w:t>os envelopes a empresa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5539D8" w:rsidRDefault="005539D8" w:rsidP="005539D8">
      <w:pPr>
        <w:pStyle w:val="NormalWeb"/>
        <w:spacing w:before="0" w:beforeAutospacing="0" w:after="0"/>
        <w:ind w:left="1416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CONSTRUTORA AZEVEDO COMERCIO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E SERVIÇOS.</w:t>
      </w:r>
    </w:p>
    <w:p w:rsidR="005539D8" w:rsidRDefault="005539D8" w:rsidP="005539D8">
      <w:pPr>
        <w:pStyle w:val="Normal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Aberto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o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envelope</w:t>
      </w:r>
      <w:r>
        <w:rPr>
          <w:rFonts w:ascii="Calibri" w:hAnsi="Calibri" w:cs="Calibri"/>
          <w:sz w:val="22"/>
          <w:szCs w:val="22"/>
        </w:rPr>
        <w:t>s</w:t>
      </w:r>
      <w:r w:rsidRPr="00E118E4">
        <w:rPr>
          <w:rFonts w:ascii="Calibri" w:hAnsi="Calibri" w:cs="Calibri"/>
          <w:sz w:val="22"/>
          <w:szCs w:val="22"/>
        </w:rPr>
        <w:t xml:space="preserve"> de habilitação, e estando de acordo com o exigido no instrumento convocatório,</w:t>
      </w:r>
      <w:r>
        <w:rPr>
          <w:rFonts w:ascii="Calibri" w:hAnsi="Calibri" w:cs="Calibri"/>
          <w:sz w:val="22"/>
          <w:szCs w:val="22"/>
        </w:rPr>
        <w:t xml:space="preserve"> </w:t>
      </w:r>
      <w:r w:rsidRPr="00E118E4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empresa fo</w:t>
      </w:r>
      <w:r w:rsidR="00B37DFB">
        <w:rPr>
          <w:rFonts w:ascii="Calibri" w:hAnsi="Calibri" w:cs="Calibri"/>
          <w:sz w:val="22"/>
          <w:szCs w:val="22"/>
        </w:rPr>
        <w:t xml:space="preserve">i </w:t>
      </w:r>
      <w:r w:rsidRPr="00E118E4">
        <w:rPr>
          <w:rFonts w:ascii="Calibri" w:hAnsi="Calibri" w:cs="Calibri"/>
          <w:sz w:val="22"/>
          <w:szCs w:val="22"/>
        </w:rPr>
        <w:t>habilita</w:t>
      </w:r>
      <w:r>
        <w:rPr>
          <w:rFonts w:ascii="Calibri" w:hAnsi="Calibri" w:cs="Calibri"/>
          <w:sz w:val="22"/>
          <w:szCs w:val="22"/>
        </w:rPr>
        <w:t>da</w:t>
      </w:r>
      <w:r w:rsidRPr="00E118E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539D8" w:rsidRPr="008753F6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 xml:space="preserve">Aberto o envelope de </w:t>
      </w:r>
      <w:r>
        <w:rPr>
          <w:rFonts w:ascii="Calibri" w:hAnsi="Calibri" w:cs="Calibri"/>
          <w:sz w:val="22"/>
          <w:szCs w:val="22"/>
        </w:rPr>
        <w:t>proposta, ficou a seguinte classificação:</w:t>
      </w:r>
    </w:p>
    <w:p w:rsidR="000753C0" w:rsidRDefault="000753C0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4884" w:type="pct"/>
        <w:tblInd w:w="108" w:type="dxa"/>
        <w:tblLook w:val="04A0" w:firstRow="1" w:lastRow="0" w:firstColumn="1" w:lastColumn="0" w:noHBand="0" w:noVBand="1"/>
      </w:tblPr>
      <w:tblGrid>
        <w:gridCol w:w="1162"/>
        <w:gridCol w:w="4801"/>
        <w:gridCol w:w="3110"/>
      </w:tblGrid>
      <w:tr w:rsidR="00B37DFB" w:rsidRPr="00620E72" w:rsidTr="000753C0">
        <w:tc>
          <w:tcPr>
            <w:tcW w:w="640" w:type="pct"/>
            <w:shd w:val="clear" w:color="auto" w:fill="BFBFBF" w:themeFill="background1" w:themeFillShade="BF"/>
          </w:tcPr>
          <w:p w:rsidR="00B37DFB" w:rsidRPr="00620E72" w:rsidRDefault="00B37DFB" w:rsidP="005539D8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Lote</w:t>
            </w:r>
          </w:p>
        </w:tc>
        <w:tc>
          <w:tcPr>
            <w:tcW w:w="2646" w:type="pct"/>
            <w:shd w:val="clear" w:color="auto" w:fill="BFBFBF" w:themeFill="background1" w:themeFillShade="BF"/>
          </w:tcPr>
          <w:p w:rsidR="00B37DFB" w:rsidRPr="00620E72" w:rsidRDefault="00B37DFB" w:rsidP="005539D8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Vencedor</w:t>
            </w:r>
          </w:p>
        </w:tc>
        <w:tc>
          <w:tcPr>
            <w:tcW w:w="1714" w:type="pct"/>
            <w:shd w:val="clear" w:color="auto" w:fill="BFBFBF" w:themeFill="background1" w:themeFillShade="BF"/>
          </w:tcPr>
          <w:p w:rsidR="00B37DFB" w:rsidRPr="00620E72" w:rsidRDefault="00B37DFB" w:rsidP="005539D8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0E72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</w:tr>
      <w:tr w:rsidR="00B37DFB" w:rsidTr="000753C0">
        <w:tc>
          <w:tcPr>
            <w:tcW w:w="640" w:type="pct"/>
          </w:tcPr>
          <w:p w:rsidR="00B37DFB" w:rsidRDefault="00B37DFB" w:rsidP="005539D8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46" w:type="pct"/>
          </w:tcPr>
          <w:p w:rsidR="00B37DFB" w:rsidRPr="00D032DB" w:rsidRDefault="00B37DFB" w:rsidP="005539D8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32DB">
              <w:rPr>
                <w:rFonts w:ascii="Calibri" w:hAnsi="Calibri" w:cs="Calibri"/>
                <w:sz w:val="22"/>
                <w:szCs w:val="22"/>
              </w:rPr>
              <w:t>CONSTRUTORA AZEVEDO</w:t>
            </w:r>
          </w:p>
        </w:tc>
        <w:tc>
          <w:tcPr>
            <w:tcW w:w="1714" w:type="pct"/>
          </w:tcPr>
          <w:p w:rsidR="00B37DFB" w:rsidRDefault="00B37DFB" w:rsidP="00B37DFB">
            <w:pPr>
              <w:pStyle w:val="NormalWeb"/>
              <w:spacing w:before="0" w:beforeAutospacing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R$17.782,28</w:t>
            </w:r>
          </w:p>
        </w:tc>
      </w:tr>
    </w:tbl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620E72">
        <w:rPr>
          <w:rFonts w:ascii="Calibri" w:hAnsi="Calibri" w:cs="Calibri"/>
          <w:b/>
          <w:sz w:val="22"/>
          <w:szCs w:val="22"/>
        </w:rPr>
        <w:t xml:space="preserve">A planilha de valores </w:t>
      </w:r>
      <w:r w:rsidR="00395FBF">
        <w:rPr>
          <w:rFonts w:ascii="Calibri" w:hAnsi="Calibri" w:cs="Calibri"/>
          <w:b/>
          <w:sz w:val="22"/>
          <w:szCs w:val="22"/>
        </w:rPr>
        <w:t xml:space="preserve">e </w:t>
      </w:r>
      <w:r w:rsidR="00A65C49">
        <w:rPr>
          <w:rFonts w:ascii="Calibri" w:hAnsi="Calibri" w:cs="Calibri"/>
          <w:b/>
          <w:sz w:val="22"/>
          <w:szCs w:val="22"/>
        </w:rPr>
        <w:t xml:space="preserve">a </w:t>
      </w:r>
      <w:r w:rsidR="00A65C49" w:rsidRPr="00A65C49">
        <w:rPr>
          <w:rFonts w:ascii="Calibri" w:hAnsi="Calibri" w:cs="Calibri"/>
          <w:b/>
          <w:sz w:val="22"/>
          <w:szCs w:val="22"/>
        </w:rPr>
        <w:t>Qualificação Operacional</w:t>
      </w:r>
      <w:r w:rsidR="00A65C49" w:rsidRPr="000B328B">
        <w:rPr>
          <w:b/>
        </w:rPr>
        <w:t xml:space="preserve"> </w:t>
      </w:r>
      <w:proofErr w:type="gramStart"/>
      <w:r w:rsidRPr="00620E72">
        <w:rPr>
          <w:rFonts w:ascii="Calibri" w:hAnsi="Calibri" w:cs="Calibri"/>
          <w:b/>
          <w:sz w:val="22"/>
          <w:szCs w:val="22"/>
        </w:rPr>
        <w:t>será encaminhada</w:t>
      </w:r>
      <w:proofErr w:type="gramEnd"/>
      <w:r w:rsidRPr="00620E72">
        <w:rPr>
          <w:rFonts w:ascii="Calibri" w:hAnsi="Calibri" w:cs="Calibri"/>
          <w:b/>
          <w:sz w:val="22"/>
          <w:szCs w:val="22"/>
        </w:rPr>
        <w:t xml:space="preserve"> ao departamento de engenharia para análise da compatibilidade </w:t>
      </w:r>
      <w:r w:rsidR="00EE287C">
        <w:rPr>
          <w:rFonts w:ascii="Calibri" w:hAnsi="Calibri" w:cs="Calibri"/>
          <w:b/>
          <w:sz w:val="22"/>
          <w:szCs w:val="22"/>
        </w:rPr>
        <w:t xml:space="preserve">dos documentos </w:t>
      </w:r>
      <w:bookmarkStart w:id="0" w:name="_GoBack"/>
      <w:bookmarkEnd w:id="0"/>
      <w:r w:rsidRPr="00620E72">
        <w:rPr>
          <w:rFonts w:ascii="Calibri" w:hAnsi="Calibri" w:cs="Calibri"/>
          <w:b/>
          <w:sz w:val="22"/>
          <w:szCs w:val="22"/>
        </w:rPr>
        <w:t>apresentados.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5539D8" w:rsidRDefault="005539D8" w:rsidP="005539D8">
      <w:pPr>
        <w:pStyle w:val="Normal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E118E4">
        <w:rPr>
          <w:rFonts w:ascii="Calibri" w:hAnsi="Calibri" w:cs="Calibri"/>
          <w:sz w:val="22"/>
          <w:szCs w:val="22"/>
        </w:rPr>
        <w:t>Nada mais havendo a tratar o presidente encerra a sessão e lavra-se á presente ata que vai assinado por mim, e por todos os presentes.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539D8" w:rsidRPr="00E118E4" w:rsidTr="005539D8">
        <w:tc>
          <w:tcPr>
            <w:tcW w:w="2500" w:type="pct"/>
          </w:tcPr>
          <w:p w:rsidR="005539D8" w:rsidRPr="00E118E4" w:rsidRDefault="005539D8" w:rsidP="005539D8">
            <w:pPr>
              <w:pStyle w:val="Ttulo1"/>
              <w:tabs>
                <w:tab w:val="left" w:pos="0"/>
              </w:tabs>
              <w:jc w:val="left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E118E4">
              <w:rPr>
                <w:rFonts w:ascii="Calibri" w:hAnsi="Calibri" w:cs="Calibri"/>
                <w:sz w:val="22"/>
                <w:szCs w:val="22"/>
              </w:rPr>
              <w:t>CPL</w:t>
            </w:r>
          </w:p>
        </w:tc>
        <w:tc>
          <w:tcPr>
            <w:tcW w:w="2500" w:type="pct"/>
          </w:tcPr>
          <w:p w:rsidR="005539D8" w:rsidRPr="00E118E4" w:rsidRDefault="005539D8" w:rsidP="005539D8">
            <w:pPr>
              <w:pStyle w:val="Ttulo1"/>
              <w:tabs>
                <w:tab w:val="left" w:pos="0"/>
              </w:tabs>
              <w:jc w:val="left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Empresas</w:t>
            </w:r>
          </w:p>
        </w:tc>
      </w:tr>
      <w:tr w:rsidR="005539D8" w:rsidRPr="00E118E4" w:rsidTr="005539D8">
        <w:tc>
          <w:tcPr>
            <w:tcW w:w="2500" w:type="pct"/>
          </w:tcPr>
          <w:p w:rsidR="005539D8" w:rsidRPr="00E118E4" w:rsidRDefault="005539D8" w:rsidP="005539D8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539D8" w:rsidRPr="00E118E4" w:rsidRDefault="005539D8" w:rsidP="005539D8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sz w:val="22"/>
                <w:szCs w:val="22"/>
              </w:rPr>
              <w:t>Luciane Cristina Rodrigues</w:t>
            </w:r>
          </w:p>
          <w:p w:rsidR="005539D8" w:rsidRPr="00E118E4" w:rsidRDefault="005539D8" w:rsidP="005539D8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00" w:type="pct"/>
          </w:tcPr>
          <w:p w:rsidR="005539D8" w:rsidRPr="00E118E4" w:rsidRDefault="005539D8" w:rsidP="005539D8">
            <w:pPr>
              <w:pStyle w:val="Ttulo1"/>
              <w:tabs>
                <w:tab w:val="left" w:pos="0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5539D8" w:rsidRPr="00E118E4" w:rsidRDefault="005539D8" w:rsidP="005539D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Tiago Emanuel Nunes de Azevedo</w:t>
            </w:r>
          </w:p>
          <w:p w:rsidR="005539D8" w:rsidRPr="00AE01DB" w:rsidRDefault="005539D8" w:rsidP="005539D8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CONSTRUTORA AZEVEDO COMERCIO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 SERVIÇOS</w:t>
            </w:r>
          </w:p>
        </w:tc>
      </w:tr>
      <w:tr w:rsidR="005539D8" w:rsidRPr="00E118E4" w:rsidTr="005539D8">
        <w:tc>
          <w:tcPr>
            <w:tcW w:w="2500" w:type="pct"/>
          </w:tcPr>
          <w:p w:rsidR="005539D8" w:rsidRPr="00E118E4" w:rsidRDefault="005539D8" w:rsidP="005539D8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539D8" w:rsidRPr="00E118E4" w:rsidRDefault="005539D8" w:rsidP="005539D8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>Moiseis</w:t>
            </w:r>
            <w:proofErr w:type="spellEnd"/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Matos</w:t>
            </w:r>
          </w:p>
          <w:p w:rsidR="005539D8" w:rsidRPr="008753F6" w:rsidRDefault="005539D8" w:rsidP="005539D8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Secretário</w:t>
            </w:r>
          </w:p>
          <w:p w:rsidR="005539D8" w:rsidRDefault="005539D8" w:rsidP="005539D8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539D8" w:rsidRPr="00E118E4" w:rsidRDefault="005539D8" w:rsidP="005539D8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:rsidR="005539D8" w:rsidRDefault="005539D8" w:rsidP="005539D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5539D8" w:rsidRPr="00E51F71" w:rsidRDefault="005539D8" w:rsidP="005539D8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5539D8" w:rsidRPr="00E118E4" w:rsidTr="005539D8">
        <w:tc>
          <w:tcPr>
            <w:tcW w:w="2500" w:type="pct"/>
          </w:tcPr>
          <w:p w:rsidR="005539D8" w:rsidRPr="00E118E4" w:rsidRDefault="005539D8" w:rsidP="005539D8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18E4">
              <w:rPr>
                <w:rFonts w:ascii="Calibri" w:hAnsi="Calibri" w:cs="Calibri"/>
                <w:color w:val="000000"/>
                <w:sz w:val="22"/>
                <w:szCs w:val="22"/>
              </w:rPr>
              <w:t>José Luciano Pereira</w:t>
            </w:r>
          </w:p>
          <w:p w:rsidR="005539D8" w:rsidRPr="00E118E4" w:rsidRDefault="005539D8" w:rsidP="005539D8">
            <w:pPr>
              <w:pStyle w:val="western"/>
              <w:numPr>
                <w:ilvl w:val="0"/>
                <w:numId w:val="1"/>
              </w:numPr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118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2500" w:type="pct"/>
          </w:tcPr>
          <w:p w:rsidR="005539D8" w:rsidRDefault="005539D8" w:rsidP="005539D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5539D8" w:rsidRDefault="005539D8" w:rsidP="005539D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5539D8" w:rsidRDefault="005539D8" w:rsidP="005539D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5539D8" w:rsidRPr="00E51F71" w:rsidRDefault="005539D8" w:rsidP="005539D8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286EEC" w:rsidRPr="00E118E4" w:rsidRDefault="00286EEC" w:rsidP="005539D8">
      <w:pPr>
        <w:pStyle w:val="NormalWeb"/>
        <w:spacing w:before="0" w:beforeAutospacing="0" w:after="0" w:line="480" w:lineRule="auto"/>
        <w:jc w:val="both"/>
        <w:rPr>
          <w:rFonts w:ascii="Calibri" w:hAnsi="Calibri" w:cs="Calibri"/>
          <w:sz w:val="22"/>
          <w:szCs w:val="22"/>
        </w:rPr>
      </w:pPr>
    </w:p>
    <w:sectPr w:rsidR="00286EEC" w:rsidRPr="00E118E4" w:rsidSect="00286EEC">
      <w:headerReference w:type="default" r:id="rId8"/>
      <w:footerReference w:type="default" r:id="rId9"/>
      <w:footnotePr>
        <w:pos w:val="beneathText"/>
      </w:footnotePr>
      <w:pgSz w:w="11907" w:h="16839" w:code="9"/>
      <w:pgMar w:top="1701" w:right="1134" w:bottom="1134" w:left="1701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C0" w:rsidRDefault="000753C0" w:rsidP="00462470">
      <w:r>
        <w:separator/>
      </w:r>
    </w:p>
  </w:endnote>
  <w:endnote w:type="continuationSeparator" w:id="0">
    <w:p w:rsidR="000753C0" w:rsidRDefault="000753C0" w:rsidP="004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3C0" w:rsidRDefault="000753C0" w:rsidP="006A77AC">
    <w:pPr>
      <w:pStyle w:val="Rodap"/>
      <w:jc w:val="center"/>
    </w:pPr>
    <w:r w:rsidRPr="00785D31">
      <w:rPr>
        <w:rFonts w:ascii="Arial" w:hAnsi="Arial" w:cs="Arial"/>
        <w:sz w:val="18"/>
      </w:rPr>
      <w:t>Rua XV de Novembro, 83-</w:t>
    </w:r>
    <w:proofErr w:type="gramStart"/>
    <w:r w:rsidRPr="00785D31">
      <w:rPr>
        <w:rFonts w:ascii="Arial" w:hAnsi="Arial" w:cs="Arial"/>
        <w:sz w:val="18"/>
      </w:rPr>
      <w:t>Cep</w:t>
    </w:r>
    <w:proofErr w:type="gramEnd"/>
    <w:r w:rsidRPr="00785D31">
      <w:rPr>
        <w:rFonts w:ascii="Arial" w:hAnsi="Arial" w:cs="Arial"/>
        <w:sz w:val="18"/>
      </w:rPr>
      <w:t xml:space="preserve"> 18 460-000   -   Fone/Fax (15) 3532-8000   -   Cx. Postal 107 - Itararé/SP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C0" w:rsidRDefault="000753C0" w:rsidP="00462470">
      <w:r>
        <w:separator/>
      </w:r>
    </w:p>
  </w:footnote>
  <w:footnote w:type="continuationSeparator" w:id="0">
    <w:p w:rsidR="000753C0" w:rsidRDefault="000753C0" w:rsidP="0046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3C0" w:rsidRDefault="000753C0">
    <w:pPr>
      <w:pStyle w:val="Cabealho"/>
    </w:pPr>
  </w:p>
  <w:p w:rsidR="000753C0" w:rsidRPr="006A77AC" w:rsidRDefault="000753C0" w:rsidP="008701BA">
    <w:pPr>
      <w:pStyle w:val="Ttulo"/>
      <w:ind w:left="708"/>
      <w:rPr>
        <w:color w:val="auto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15.75pt;margin-top:.5pt;width:62.45pt;height:60.65pt;z-index:251660288;mso-position-horizontal-relative:text;mso-position-vertical-relative:text" fillcolor="window">
          <v:imagedata r:id="rId1" o:title=""/>
          <w10:wrap type="square"/>
        </v:shape>
        <o:OLEObject Type="Embed" ProgID="Word.Picture.8" ShapeID="_x0000_s2052" DrawAspect="Content" ObjectID="_1688198370" r:id="rId2"/>
      </w:pict>
    </w:r>
    <w:r>
      <w:rPr>
        <w:color w:val="auto"/>
      </w:rPr>
      <w:t xml:space="preserve">   </w:t>
    </w:r>
    <w:r w:rsidRPr="006A77AC">
      <w:rPr>
        <w:color w:val="auto"/>
      </w:rPr>
      <w:t>Prefeitura Municipal de Itararé</w:t>
    </w:r>
  </w:p>
  <w:p w:rsidR="000753C0" w:rsidRPr="006A77AC" w:rsidRDefault="000753C0" w:rsidP="006A77AC">
    <w:pPr>
      <w:pStyle w:val="Ttulo"/>
      <w:jc w:val="center"/>
      <w:rPr>
        <w:color w:val="auto"/>
        <w:sz w:val="144"/>
      </w:rPr>
    </w:pPr>
    <w:r w:rsidRPr="006A77AC">
      <w:rPr>
        <w:color w:val="auto"/>
        <w:sz w:val="24"/>
      </w:rPr>
      <w:t>Edifício Vergínio</w:t>
    </w:r>
    <w:r>
      <w:rPr>
        <w:color w:val="auto"/>
        <w:sz w:val="24"/>
      </w:rPr>
      <w:t xml:space="preserve"> </w:t>
    </w:r>
    <w:r w:rsidRPr="006A77AC">
      <w:rPr>
        <w:color w:val="auto"/>
        <w:sz w:val="24"/>
      </w:rPr>
      <w:t>Holtz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B70E6B"/>
    <w:multiLevelType w:val="hybridMultilevel"/>
    <w:tmpl w:val="46B2811A"/>
    <w:lvl w:ilvl="0" w:tplc="DC206E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113"/>
    <w:rsid w:val="0000016F"/>
    <w:rsid w:val="00005949"/>
    <w:rsid w:val="00012C00"/>
    <w:rsid w:val="000209F9"/>
    <w:rsid w:val="00051890"/>
    <w:rsid w:val="00054307"/>
    <w:rsid w:val="00072CCC"/>
    <w:rsid w:val="0007471C"/>
    <w:rsid w:val="000753C0"/>
    <w:rsid w:val="000D5B94"/>
    <w:rsid w:val="000D5CC8"/>
    <w:rsid w:val="000E3B18"/>
    <w:rsid w:val="001029C4"/>
    <w:rsid w:val="0012213F"/>
    <w:rsid w:val="001718E8"/>
    <w:rsid w:val="00183EFE"/>
    <w:rsid w:val="00190A69"/>
    <w:rsid w:val="00192BC1"/>
    <w:rsid w:val="00194F43"/>
    <w:rsid w:val="001A3B81"/>
    <w:rsid w:val="001B18DB"/>
    <w:rsid w:val="001D401E"/>
    <w:rsid w:val="001E6AA1"/>
    <w:rsid w:val="001E7AA9"/>
    <w:rsid w:val="001F20F4"/>
    <w:rsid w:val="00233146"/>
    <w:rsid w:val="00251D4E"/>
    <w:rsid w:val="002661AA"/>
    <w:rsid w:val="0027713F"/>
    <w:rsid w:val="00286EEC"/>
    <w:rsid w:val="002874B2"/>
    <w:rsid w:val="002E42BF"/>
    <w:rsid w:val="0032671D"/>
    <w:rsid w:val="00330DCD"/>
    <w:rsid w:val="00345BF8"/>
    <w:rsid w:val="00360443"/>
    <w:rsid w:val="00386258"/>
    <w:rsid w:val="00395FBF"/>
    <w:rsid w:val="003B745E"/>
    <w:rsid w:val="003C09B2"/>
    <w:rsid w:val="0040217C"/>
    <w:rsid w:val="00427295"/>
    <w:rsid w:val="00441916"/>
    <w:rsid w:val="0045178A"/>
    <w:rsid w:val="00462470"/>
    <w:rsid w:val="00485267"/>
    <w:rsid w:val="004A6913"/>
    <w:rsid w:val="004B5844"/>
    <w:rsid w:val="005164E7"/>
    <w:rsid w:val="00535113"/>
    <w:rsid w:val="005539D8"/>
    <w:rsid w:val="00582F69"/>
    <w:rsid w:val="005848E0"/>
    <w:rsid w:val="005C00A9"/>
    <w:rsid w:val="00603914"/>
    <w:rsid w:val="0060476D"/>
    <w:rsid w:val="00613AC9"/>
    <w:rsid w:val="00673485"/>
    <w:rsid w:val="00686885"/>
    <w:rsid w:val="00694F64"/>
    <w:rsid w:val="006A77AC"/>
    <w:rsid w:val="006B5184"/>
    <w:rsid w:val="00702652"/>
    <w:rsid w:val="007072A7"/>
    <w:rsid w:val="00711D68"/>
    <w:rsid w:val="00726057"/>
    <w:rsid w:val="007422EE"/>
    <w:rsid w:val="0078030D"/>
    <w:rsid w:val="00780904"/>
    <w:rsid w:val="007B015E"/>
    <w:rsid w:val="00800337"/>
    <w:rsid w:val="00862D43"/>
    <w:rsid w:val="008701BA"/>
    <w:rsid w:val="008C3033"/>
    <w:rsid w:val="0090523C"/>
    <w:rsid w:val="00905EF5"/>
    <w:rsid w:val="0091024C"/>
    <w:rsid w:val="00924D18"/>
    <w:rsid w:val="00931B67"/>
    <w:rsid w:val="00952402"/>
    <w:rsid w:val="00977841"/>
    <w:rsid w:val="00986665"/>
    <w:rsid w:val="009C7594"/>
    <w:rsid w:val="009E33A8"/>
    <w:rsid w:val="00A10A44"/>
    <w:rsid w:val="00A359EB"/>
    <w:rsid w:val="00A65C49"/>
    <w:rsid w:val="00A71D3D"/>
    <w:rsid w:val="00AD5686"/>
    <w:rsid w:val="00AE01DB"/>
    <w:rsid w:val="00AF3700"/>
    <w:rsid w:val="00AF3B76"/>
    <w:rsid w:val="00AF76FC"/>
    <w:rsid w:val="00B07CFB"/>
    <w:rsid w:val="00B308F3"/>
    <w:rsid w:val="00B337F3"/>
    <w:rsid w:val="00B362C8"/>
    <w:rsid w:val="00B37DFB"/>
    <w:rsid w:val="00B537F3"/>
    <w:rsid w:val="00B84FD6"/>
    <w:rsid w:val="00BC4BB0"/>
    <w:rsid w:val="00C045C9"/>
    <w:rsid w:val="00C061B7"/>
    <w:rsid w:val="00C3373D"/>
    <w:rsid w:val="00C42C2D"/>
    <w:rsid w:val="00C664B9"/>
    <w:rsid w:val="00C7708D"/>
    <w:rsid w:val="00CA64A6"/>
    <w:rsid w:val="00CC40BE"/>
    <w:rsid w:val="00CE7D5D"/>
    <w:rsid w:val="00D0646F"/>
    <w:rsid w:val="00D11710"/>
    <w:rsid w:val="00D165FD"/>
    <w:rsid w:val="00D3102F"/>
    <w:rsid w:val="00D40D05"/>
    <w:rsid w:val="00D458E5"/>
    <w:rsid w:val="00D60E8C"/>
    <w:rsid w:val="00D77AB0"/>
    <w:rsid w:val="00D86D1D"/>
    <w:rsid w:val="00DD4C28"/>
    <w:rsid w:val="00DE06EB"/>
    <w:rsid w:val="00DE3BB1"/>
    <w:rsid w:val="00E06377"/>
    <w:rsid w:val="00E118E4"/>
    <w:rsid w:val="00E16833"/>
    <w:rsid w:val="00E472AC"/>
    <w:rsid w:val="00E51F71"/>
    <w:rsid w:val="00E81FC2"/>
    <w:rsid w:val="00EC1F39"/>
    <w:rsid w:val="00EE287C"/>
    <w:rsid w:val="00EE625F"/>
    <w:rsid w:val="00F10113"/>
    <w:rsid w:val="00F40CF4"/>
    <w:rsid w:val="00F61CFA"/>
    <w:rsid w:val="00F75CBB"/>
    <w:rsid w:val="00F90982"/>
    <w:rsid w:val="00F91433"/>
    <w:rsid w:val="00FB0F75"/>
    <w:rsid w:val="00FD7C9B"/>
    <w:rsid w:val="00FF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10113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0113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Rodap">
    <w:name w:val="footer"/>
    <w:basedOn w:val="Normal"/>
    <w:link w:val="RodapChar"/>
    <w:rsid w:val="00F101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F10113"/>
    <w:pPr>
      <w:tabs>
        <w:tab w:val="center" w:pos="4252"/>
        <w:tab w:val="right" w:pos="8504"/>
      </w:tabs>
    </w:pPr>
    <w:rPr>
      <w:rFonts w:ascii="Arial" w:hAnsi="Arial"/>
      <w:sz w:val="22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10113"/>
    <w:rPr>
      <w:rFonts w:ascii="Arial" w:eastAsia="Times New Roman" w:hAnsi="Arial" w:cs="Times New Roman"/>
      <w:szCs w:val="24"/>
      <w:lang w:eastAsia="ar-SA"/>
    </w:rPr>
  </w:style>
  <w:style w:type="paragraph" w:customStyle="1" w:styleId="western">
    <w:name w:val="western"/>
    <w:basedOn w:val="Normal"/>
    <w:rsid w:val="00F10113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10113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6A77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77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Tabelacomgrade">
    <w:name w:val="Table Grid"/>
    <w:basedOn w:val="Tabelanormal"/>
    <w:uiPriority w:val="59"/>
    <w:rsid w:val="00286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3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76</cp:revision>
  <cp:lastPrinted>2021-07-19T14:11:00Z</cp:lastPrinted>
  <dcterms:created xsi:type="dcterms:W3CDTF">2014-07-14T13:06:00Z</dcterms:created>
  <dcterms:modified xsi:type="dcterms:W3CDTF">2021-07-19T14:13:00Z</dcterms:modified>
</cp:coreProperties>
</file>