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3E" w:rsidRDefault="002F543E" w:rsidP="00407B60">
      <w:pPr>
        <w:pStyle w:val="CALIBRI"/>
      </w:pPr>
    </w:p>
    <w:p w:rsidR="00122370" w:rsidRDefault="00122370" w:rsidP="00122370">
      <w:pPr>
        <w:pStyle w:val="Ttulo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MEMORIAL DESCRITIVO</w:t>
      </w:r>
    </w:p>
    <w:p w:rsidR="00122370" w:rsidRDefault="00122370" w:rsidP="00122370">
      <w:pPr>
        <w:pStyle w:val="Ttulo"/>
        <w:rPr>
          <w:b/>
          <w:sz w:val="24"/>
        </w:rPr>
      </w:pPr>
      <w:r>
        <w:rPr>
          <w:b/>
          <w:sz w:val="24"/>
        </w:rPr>
        <w:t xml:space="preserve">REFORMA DE UNIDADE BÁSICA DE SAÚDE DO JARDIM SÃO PAULO </w:t>
      </w:r>
    </w:p>
    <w:p w:rsidR="00122370" w:rsidRDefault="00122370" w:rsidP="00122370">
      <w:pPr>
        <w:spacing w:line="360" w:lineRule="auto"/>
        <w:rPr>
          <w:rFonts w:ascii="Arial" w:hAnsi="Arial"/>
          <w:sz w:val="22"/>
        </w:rPr>
      </w:pPr>
    </w:p>
    <w:p w:rsidR="00122370" w:rsidRDefault="00122370" w:rsidP="00122370">
      <w:pPr>
        <w:spacing w:line="360" w:lineRule="auto"/>
        <w:rPr>
          <w:rFonts w:ascii="Arial" w:hAnsi="Arial"/>
          <w:sz w:val="22"/>
          <w:vertAlign w:val="superscript"/>
        </w:rPr>
      </w:pPr>
      <w:r>
        <w:rPr>
          <w:rFonts w:ascii="Arial" w:hAnsi="Arial"/>
          <w:sz w:val="22"/>
        </w:rPr>
        <w:t>ÁREA CONSTRUÇÃO: 302,46 m</w:t>
      </w:r>
      <w:r>
        <w:rPr>
          <w:rFonts w:ascii="Arial" w:hAnsi="Arial"/>
          <w:sz w:val="22"/>
          <w:vertAlign w:val="superscript"/>
        </w:rPr>
        <w:t>2</w:t>
      </w:r>
    </w:p>
    <w:p w:rsidR="00122370" w:rsidRDefault="00122370" w:rsidP="00122370">
      <w:pPr>
        <w:spacing w:line="2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MUNICIPIO: </w:t>
      </w:r>
      <w:r w:rsidRPr="00907A34">
        <w:rPr>
          <w:rFonts w:ascii="Arial" w:hAnsi="Arial"/>
          <w:sz w:val="22"/>
        </w:rPr>
        <w:t>ITARARÉ – SP</w:t>
      </w:r>
    </w:p>
    <w:p w:rsidR="00122370" w:rsidRDefault="00122370" w:rsidP="00122370">
      <w:pPr>
        <w:spacing w:line="220" w:lineRule="exact"/>
        <w:jc w:val="both"/>
        <w:rPr>
          <w:rFonts w:ascii="Arial" w:hAnsi="Arial"/>
          <w:sz w:val="22"/>
        </w:rPr>
      </w:pPr>
    </w:p>
    <w:p w:rsidR="00122370" w:rsidRDefault="00122370" w:rsidP="00122370">
      <w:pPr>
        <w:pStyle w:val="Ttulo1"/>
        <w:jc w:val="center"/>
        <w:rPr>
          <w:b w:val="0"/>
          <w:sz w:val="32"/>
        </w:rPr>
      </w:pPr>
      <w:r>
        <w:rPr>
          <w:b w:val="0"/>
          <w:sz w:val="32"/>
        </w:rPr>
        <w:t xml:space="preserve">MEMORIAL DESCRITIVO </w:t>
      </w:r>
    </w:p>
    <w:p w:rsidR="00122370" w:rsidRDefault="00122370" w:rsidP="00122370">
      <w:pPr>
        <w:spacing w:line="240" w:lineRule="exact"/>
        <w:jc w:val="both"/>
        <w:rPr>
          <w:rFonts w:ascii="Arial" w:hAnsi="Arial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  <w:b/>
        </w:rPr>
        <w:t>LOCALIZAÇÃO</w:t>
      </w:r>
      <w:r>
        <w:rPr>
          <w:rFonts w:ascii="Arial" w:hAnsi="Arial"/>
        </w:rPr>
        <w:t>: Rua Evaristo dos Santos,  s/n – Jardim São Paulo, Itararé, estado de São Paulo.</w:t>
      </w:r>
    </w:p>
    <w:p w:rsidR="00122370" w:rsidRDefault="00122370" w:rsidP="00122370">
      <w:pPr>
        <w:spacing w:line="225" w:lineRule="exact"/>
        <w:jc w:val="both"/>
        <w:rPr>
          <w:rFonts w:ascii="Arial" w:hAnsi="Arial"/>
        </w:rPr>
      </w:pPr>
    </w:p>
    <w:p w:rsidR="00122370" w:rsidRDefault="00122370" w:rsidP="00122370">
      <w:pPr>
        <w:spacing w:line="259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1. SERVIÇOS PRELIMINARES </w:t>
      </w:r>
    </w:p>
    <w:p w:rsidR="00122370" w:rsidRDefault="00122370" w:rsidP="00122370">
      <w:pPr>
        <w:pStyle w:val="Recuodecorpodetexto2"/>
        <w:spacing w:before="206" w:line="206" w:lineRule="exact"/>
        <w:jc w:val="both"/>
        <w:rPr>
          <w:b/>
        </w:rPr>
      </w:pPr>
      <w:r w:rsidRPr="009842F6">
        <w:t>1.1. Deverão ser executados os serviços preliminares, conforme itens descritos no orçamento</w:t>
      </w:r>
      <w:r>
        <w:rPr>
          <w:b/>
        </w:rPr>
        <w:t>.</w:t>
      </w:r>
    </w:p>
    <w:p w:rsidR="00122370" w:rsidRDefault="00122370" w:rsidP="00122370">
      <w:pPr>
        <w:spacing w:before="206" w:line="206" w:lineRule="exact"/>
        <w:jc w:val="both"/>
        <w:rPr>
          <w:rFonts w:ascii="Arial" w:hAnsi="Arial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REVESTIMENTO DAS PAREDES</w:t>
      </w:r>
    </w:p>
    <w:p w:rsidR="00122370" w:rsidRDefault="00122370" w:rsidP="00122370">
      <w:pPr>
        <w:tabs>
          <w:tab w:val="left" w:pos="15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 xml:space="preserve">2.1 Exposições Gerais: </w:t>
      </w:r>
      <w:r>
        <w:rPr>
          <w:rFonts w:ascii="Arial" w:hAnsi="Arial"/>
          <w:snapToGrid w:val="0"/>
        </w:rPr>
        <w:t>Os revestimentos para as diferentes qualidades de trabalho deverão ser confeccionadas nas seguintes proporções abaixo, nos locais onde foram indicadas ou recomendáveis:</w:t>
      </w:r>
    </w:p>
    <w:p w:rsidR="00122370" w:rsidRPr="00A4613A" w:rsidRDefault="00122370" w:rsidP="00122370">
      <w:pPr>
        <w:numPr>
          <w:ilvl w:val="2"/>
          <w:numId w:val="21"/>
        </w:numPr>
        <w:tabs>
          <w:tab w:val="left" w:pos="75"/>
          <w:tab w:val="left" w:pos="993"/>
          <w:tab w:val="left" w:pos="8160"/>
          <w:tab w:val="right" w:pos="8581"/>
        </w:tabs>
        <w:suppressAutoHyphens w:val="0"/>
        <w:jc w:val="both"/>
        <w:rPr>
          <w:rFonts w:ascii="Arial" w:hAnsi="Arial"/>
          <w:b/>
          <w:snapToGrid w:val="0"/>
        </w:rPr>
      </w:pPr>
      <w:r w:rsidRPr="00A4613A">
        <w:rPr>
          <w:rFonts w:ascii="Arial" w:hAnsi="Arial"/>
          <w:b/>
          <w:snapToGrid w:val="0"/>
        </w:rPr>
        <w:t>Para chapiscos – externos e internos</w:t>
      </w:r>
      <w:r>
        <w:rPr>
          <w:rFonts w:ascii="Arial" w:hAnsi="Arial"/>
          <w:b/>
          <w:snapToGrid w:val="0"/>
        </w:rPr>
        <w:t>:</w:t>
      </w:r>
    </w:p>
    <w:p w:rsidR="00122370" w:rsidRDefault="00122370" w:rsidP="00122370">
      <w:pPr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Argamassa de cimento e areia média, no traço 1:3</w:t>
      </w:r>
    </w:p>
    <w:p w:rsidR="00122370" w:rsidRPr="00A4613A" w:rsidRDefault="00122370" w:rsidP="00122370">
      <w:pPr>
        <w:tabs>
          <w:tab w:val="left" w:pos="75"/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 xml:space="preserve">2.1.2 </w:t>
      </w:r>
      <w:r w:rsidRPr="00A4613A">
        <w:rPr>
          <w:rFonts w:ascii="Arial" w:hAnsi="Arial"/>
          <w:b/>
          <w:snapToGrid w:val="0"/>
        </w:rPr>
        <w:t xml:space="preserve">Para emboços </w:t>
      </w:r>
      <w:r w:rsidRPr="00A4613A">
        <w:rPr>
          <w:rFonts w:ascii="Arial" w:hAnsi="Arial"/>
          <w:b/>
          <w:snapToGrid w:val="0"/>
        </w:rPr>
        <w:noBreakHyphen/>
        <w:t xml:space="preserve"> externos e internos:</w:t>
      </w:r>
    </w:p>
    <w:p w:rsidR="00122370" w:rsidRDefault="00122370" w:rsidP="00122370">
      <w:pPr>
        <w:tabs>
          <w:tab w:val="left" w:pos="75"/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Argamassa mista de cimento e areia média, no traço 1:7</w:t>
      </w:r>
    </w:p>
    <w:p w:rsidR="00122370" w:rsidRPr="002346D2" w:rsidRDefault="00122370" w:rsidP="00122370">
      <w:pPr>
        <w:tabs>
          <w:tab w:val="left" w:pos="75"/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2.1.3</w:t>
      </w:r>
      <w:r>
        <w:rPr>
          <w:rFonts w:ascii="Arial" w:hAnsi="Arial"/>
          <w:snapToGrid w:val="0"/>
        </w:rPr>
        <w:t xml:space="preserve"> </w:t>
      </w:r>
      <w:r w:rsidRPr="002346D2">
        <w:rPr>
          <w:rFonts w:ascii="Arial" w:hAnsi="Arial"/>
          <w:b/>
          <w:snapToGrid w:val="0"/>
        </w:rPr>
        <w:t xml:space="preserve">Para rebocos </w:t>
      </w:r>
      <w:r w:rsidRPr="002346D2">
        <w:rPr>
          <w:rFonts w:ascii="Arial" w:hAnsi="Arial"/>
          <w:b/>
          <w:snapToGrid w:val="0"/>
        </w:rPr>
        <w:noBreakHyphen/>
        <w:t xml:space="preserve"> externos e internos:</w:t>
      </w:r>
    </w:p>
    <w:p w:rsidR="00122370" w:rsidRDefault="00122370" w:rsidP="00122370">
      <w:pPr>
        <w:tabs>
          <w:tab w:val="left" w:pos="75"/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Argamassa de cal hidratada pré-fabricada</w:t>
      </w:r>
    </w:p>
    <w:p w:rsidR="00122370" w:rsidRDefault="00122370" w:rsidP="00122370">
      <w:pPr>
        <w:tabs>
          <w:tab w:val="left" w:pos="75"/>
          <w:tab w:val="left" w:pos="709"/>
          <w:tab w:val="left" w:pos="8160"/>
          <w:tab w:val="right" w:pos="8581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 xml:space="preserve">2.2 Revestimento das paredes externas: </w:t>
      </w:r>
    </w:p>
    <w:p w:rsidR="00122370" w:rsidRDefault="00122370" w:rsidP="00122370">
      <w:pPr>
        <w:tabs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Chapisco, emboço e reboco conforme especificações do item 2.1.</w:t>
      </w:r>
    </w:p>
    <w:p w:rsidR="00122370" w:rsidRDefault="00122370" w:rsidP="00122370">
      <w:pPr>
        <w:tabs>
          <w:tab w:val="left" w:pos="60"/>
          <w:tab w:val="right" w:pos="709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ab/>
        <w:t>2.3 Revestimento das paredes internas:</w:t>
      </w:r>
    </w:p>
    <w:p w:rsidR="00122370" w:rsidRDefault="00122370" w:rsidP="00122370">
      <w:pPr>
        <w:tabs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Chapisco, emboço, reboco conforme especificações do item 2.1 e pintura epóxi conforme projeto.</w:t>
      </w:r>
    </w:p>
    <w:p w:rsidR="00122370" w:rsidRDefault="00122370" w:rsidP="00122370">
      <w:pPr>
        <w:tabs>
          <w:tab w:val="left" w:pos="3630"/>
          <w:tab w:val="left" w:pos="8160"/>
          <w:tab w:val="right" w:pos="8581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REVESTIMENTOS DE PISOS</w:t>
      </w:r>
    </w:p>
    <w:p w:rsidR="00122370" w:rsidRDefault="00122370" w:rsidP="00122370">
      <w:pPr>
        <w:tabs>
          <w:tab w:val="left" w:pos="60"/>
          <w:tab w:val="right" w:pos="3421"/>
        </w:tabs>
        <w:ind w:left="426"/>
        <w:jc w:val="both"/>
        <w:rPr>
          <w:rFonts w:ascii="Arial" w:hAnsi="Arial"/>
          <w:snapToGrid w:val="0"/>
        </w:rPr>
      </w:pPr>
    </w:p>
    <w:p w:rsidR="00122370" w:rsidRPr="00FF206D" w:rsidRDefault="00122370" w:rsidP="00122370">
      <w:pPr>
        <w:tabs>
          <w:tab w:val="left" w:pos="60"/>
          <w:tab w:val="right" w:pos="2266"/>
        </w:tabs>
        <w:ind w:left="426"/>
        <w:jc w:val="both"/>
        <w:rPr>
          <w:rFonts w:ascii="Arial" w:hAnsi="Arial" w:cs="Arial"/>
        </w:rPr>
      </w:pPr>
      <w:r>
        <w:rPr>
          <w:rFonts w:ascii="Arial" w:hAnsi="Arial"/>
          <w:b/>
          <w:snapToGrid w:val="0"/>
        </w:rPr>
        <w:t xml:space="preserve">3.1 </w:t>
      </w:r>
      <w:r w:rsidRPr="00A4613A">
        <w:rPr>
          <w:rFonts w:ascii="Arial" w:hAnsi="Arial" w:cs="Arial"/>
          <w:b/>
          <w:snapToGrid w:val="0"/>
        </w:rPr>
        <w:t>Pisos</w:t>
      </w:r>
      <w:r w:rsidRPr="00A4613A">
        <w:rPr>
          <w:rFonts w:ascii="Arial" w:hAnsi="Arial" w:cs="Arial"/>
          <w:b/>
        </w:rPr>
        <w:t xml:space="preserve"> Internos</w:t>
      </w:r>
      <w:r>
        <w:rPr>
          <w:rFonts w:ascii="Arial" w:hAnsi="Arial" w:cs="Arial"/>
          <w:b/>
        </w:rPr>
        <w:t xml:space="preserve"> / externos</w:t>
      </w:r>
      <w:r>
        <w:t xml:space="preserve"> – </w:t>
      </w:r>
      <w:r w:rsidRPr="00A4613A">
        <w:rPr>
          <w:rFonts w:ascii="Arial" w:hAnsi="Arial" w:cs="Arial"/>
        </w:rPr>
        <w:t>Deverá se</w:t>
      </w:r>
      <w:r>
        <w:rPr>
          <w:rFonts w:ascii="Arial" w:hAnsi="Arial" w:cs="Arial"/>
        </w:rPr>
        <w:t xml:space="preserve">r executado em toda área interna, piso em cerâmica esmaltada antiderrapante PEI 4 ou 5, de acordo com as indicações do projeto </w:t>
      </w:r>
      <w:r w:rsidRPr="00FF206D">
        <w:rPr>
          <w:rFonts w:ascii="Arial" w:hAnsi="Arial" w:cs="Arial"/>
        </w:rPr>
        <w:t>arquitetônico</w:t>
      </w:r>
      <w:r>
        <w:rPr>
          <w:rFonts w:ascii="Arial" w:hAnsi="Arial" w:cs="Arial"/>
        </w:rPr>
        <w:t>.</w:t>
      </w:r>
    </w:p>
    <w:p w:rsidR="00122370" w:rsidRPr="00284EE3" w:rsidRDefault="00122370" w:rsidP="00122370">
      <w:pPr>
        <w:ind w:left="426"/>
        <w:jc w:val="both"/>
        <w:rPr>
          <w:rFonts w:ascii="Arial" w:hAnsi="Arial" w:cs="Arial"/>
          <w:snapToGrid w:val="0"/>
        </w:rPr>
      </w:pPr>
      <w:r w:rsidRPr="00284EE3">
        <w:rPr>
          <w:rFonts w:ascii="Arial" w:hAnsi="Arial" w:cs="Arial"/>
          <w:snapToGrid w:val="0"/>
        </w:rPr>
        <w:t xml:space="preserve">Deverão ser tomadas precauções para dar ao piso os caimentos necessários para </w:t>
      </w:r>
      <w:r>
        <w:rPr>
          <w:rFonts w:ascii="Arial" w:hAnsi="Arial" w:cs="Arial"/>
          <w:snapToGrid w:val="0"/>
        </w:rPr>
        <w:t>as áreas externas</w:t>
      </w:r>
      <w:r w:rsidRPr="00284EE3">
        <w:rPr>
          <w:rFonts w:ascii="Arial" w:hAnsi="Arial" w:cs="Arial"/>
          <w:snapToGrid w:val="0"/>
        </w:rPr>
        <w:t xml:space="preserve">. </w:t>
      </w:r>
    </w:p>
    <w:p w:rsidR="00122370" w:rsidRPr="00284EE3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  <w:snapToGrid w:val="0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 MARCENARIA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4.1 Disposições Gerais: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As madeiras e marcenarias empregadas deverão ser de Lei de primeira qualidade, bem secas e isentas de carunchos ou brocas, sem nós, sem fendas, buracos ou outros defeitos que possam comprometer a sua duração.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Na construção das esquadrias somente serão empregados parafusos ou pregos de cabeça pequena de modo a ficarem embutidos dentro da superfície de madeira.</w:t>
      </w:r>
    </w:p>
    <w:p w:rsidR="00122370" w:rsidRDefault="00122370" w:rsidP="00122370">
      <w:pPr>
        <w:pStyle w:val="Recuodecorpodetexto3"/>
        <w:tabs>
          <w:tab w:val="left" w:pos="0"/>
        </w:tabs>
      </w:pPr>
      <w:r>
        <w:tab/>
        <w:t>Todas as portas deverão ser preparadas para receber pintura esmalte. Deverão ser esmeradamente acabadas usando</w:t>
      </w:r>
      <w:r>
        <w:noBreakHyphen/>
        <w:t>se madeira de cor uniforme.</w:t>
      </w:r>
    </w:p>
    <w:p w:rsidR="00122370" w:rsidRDefault="00122370" w:rsidP="00122370">
      <w:pPr>
        <w:pStyle w:val="Recuodecorpodetexto3"/>
        <w:tabs>
          <w:tab w:val="left" w:pos="0"/>
        </w:tabs>
        <w:rPr>
          <w:b/>
        </w:rPr>
      </w:pPr>
      <w:r>
        <w:tab/>
      </w: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5. ESQUADRIAS METÁLICAS</w:t>
      </w:r>
    </w:p>
    <w:p w:rsidR="00122370" w:rsidRDefault="00122370" w:rsidP="00122370">
      <w:pPr>
        <w:tabs>
          <w:tab w:val="left" w:pos="0"/>
          <w:tab w:val="left" w:pos="90"/>
          <w:tab w:val="right" w:pos="8840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5.1 Disposições Gerais:</w:t>
      </w:r>
    </w:p>
    <w:p w:rsidR="005D129E" w:rsidRDefault="005D129E" w:rsidP="00122370">
      <w:pPr>
        <w:tabs>
          <w:tab w:val="left" w:pos="0"/>
          <w:tab w:val="left" w:pos="90"/>
          <w:tab w:val="left" w:pos="709"/>
          <w:tab w:val="right" w:pos="884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  <w:tab w:val="left" w:pos="90"/>
          <w:tab w:val="left" w:pos="709"/>
          <w:tab w:val="right" w:pos="884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Toda caixilharia em aço deverá ser executada por oficinas especializadas.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Todos os vãos das aberturas serão guarnecidos com caixilhos de aço de perfis simples e compostos que fornecem perfeita vedação contra entrada de águas pluviais.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O contato das esquadrias com as alvenarias ou concreto deverá ser previsto com mastique de vedação.</w:t>
      </w:r>
    </w:p>
    <w:p w:rsidR="00122370" w:rsidRPr="00FF206D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/>
          <w:snapToGrid w:val="0"/>
        </w:rPr>
        <w:tab/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 VIDROS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6.1  Disposições Gerais: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snapToGrid w:val="0"/>
        </w:rPr>
        <w:tab/>
        <w:t>Serão de espessura e colocação uniforme, transparentes. Os vidros serão simples de 4 mm de espessura devendo seguir as dimensões indicadas no projeto arquitetônico</w:t>
      </w:r>
      <w:r>
        <w:rPr>
          <w:rFonts w:ascii="Arial" w:hAnsi="Arial"/>
          <w:b/>
          <w:snapToGrid w:val="0"/>
        </w:rPr>
        <w:t>.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Todos os vidros levarão massa de vidraceiro em ambas às faces do seu perímetro e serão apertados contra os caixilhos.</w:t>
      </w:r>
    </w:p>
    <w:p w:rsidR="00122370" w:rsidRDefault="00122370" w:rsidP="00122370">
      <w:pPr>
        <w:pStyle w:val="Recuodecorpodetexto3"/>
        <w:ind w:firstLine="282"/>
      </w:pPr>
      <w:r>
        <w:t>A firma Construtora, uma vez colocada, será a única responsável pela conservação dos mesmos, devendo repor todos os vidros que por ventura sejam quebrados antes da entrega final da obra.</w:t>
      </w:r>
    </w:p>
    <w:p w:rsidR="00122370" w:rsidRDefault="00122370" w:rsidP="00122370">
      <w:pPr>
        <w:tabs>
          <w:tab w:val="left" w:pos="135"/>
          <w:tab w:val="right" w:pos="2158"/>
        </w:tabs>
        <w:ind w:left="426"/>
        <w:jc w:val="both"/>
        <w:rPr>
          <w:rFonts w:ascii="Arial" w:hAnsi="Arial"/>
          <w:i/>
          <w:snapToGrid w:val="0"/>
          <w:sz w:val="18"/>
        </w:rPr>
      </w:pPr>
    </w:p>
    <w:p w:rsidR="00122370" w:rsidRDefault="00122370" w:rsidP="00122370">
      <w:pPr>
        <w:tabs>
          <w:tab w:val="left" w:pos="135"/>
          <w:tab w:val="right" w:pos="2158"/>
        </w:tabs>
        <w:ind w:left="426"/>
        <w:jc w:val="both"/>
        <w:rPr>
          <w:rFonts w:ascii="Arial" w:hAnsi="Arial"/>
          <w:i/>
          <w:snapToGrid w:val="0"/>
          <w:sz w:val="18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7. COBERTURA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</w:rPr>
      </w:pPr>
      <w:r>
        <w:rPr>
          <w:rFonts w:ascii="Arial" w:hAnsi="Arial"/>
          <w:b/>
          <w:snapToGrid w:val="0"/>
        </w:rPr>
        <w:t>7. 1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/>
        </w:rPr>
        <w:t>Em telhas de fibrocimento ondulada 6 mm</w:t>
      </w:r>
      <w:r w:rsidRPr="00FF206D">
        <w:rPr>
          <w:rFonts w:ascii="Arial" w:hAnsi="Arial" w:cs="Arial"/>
        </w:rPr>
        <w:t xml:space="preserve"> e a estrutura da cobertura em tesouras</w:t>
      </w:r>
      <w:r>
        <w:rPr>
          <w:rFonts w:ascii="Arial" w:hAnsi="Arial" w:cs="Arial"/>
        </w:rPr>
        <w:t xml:space="preserve"> e terças</w:t>
      </w:r>
      <w:r w:rsidRPr="00FF206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metálicas</w:t>
      </w:r>
      <w:r w:rsidRPr="00FF206D">
        <w:rPr>
          <w:rFonts w:ascii="Arial" w:hAnsi="Arial" w:cs="Arial"/>
        </w:rPr>
        <w:t>.</w:t>
      </w:r>
    </w:p>
    <w:p w:rsidR="00122370" w:rsidRPr="006424E4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/>
          <w:snapToGrid w:val="0"/>
        </w:rPr>
        <w:tab/>
      </w:r>
      <w:r w:rsidRPr="006424E4">
        <w:rPr>
          <w:rFonts w:ascii="Arial" w:hAnsi="Arial"/>
          <w:snapToGrid w:val="0"/>
        </w:rPr>
        <w:t>Na área de embarque e desembarque de ambulâncias</w:t>
      </w:r>
      <w:r>
        <w:rPr>
          <w:rFonts w:ascii="Arial" w:hAnsi="Arial"/>
          <w:snapToGrid w:val="0"/>
        </w:rPr>
        <w:t>, será executado em estrutura metálica com telhas de perfil trapezoidal, que também será utilizadas na execução de platibanda nessa região.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  <w:snapToGrid w:val="0"/>
        </w:rPr>
      </w:pPr>
    </w:p>
    <w:p w:rsidR="00122370" w:rsidRPr="00FF206D" w:rsidRDefault="00122370" w:rsidP="00122370">
      <w:pPr>
        <w:tabs>
          <w:tab w:val="left" w:pos="0"/>
        </w:tabs>
        <w:ind w:left="426"/>
        <w:jc w:val="both"/>
        <w:rPr>
          <w:rFonts w:ascii="Arial" w:hAnsi="Arial" w:cs="Arial"/>
          <w:snapToGrid w:val="0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8. PINTURAS</w:t>
      </w:r>
    </w:p>
    <w:p w:rsidR="00122370" w:rsidRDefault="00122370" w:rsidP="00122370">
      <w:pPr>
        <w:tabs>
          <w:tab w:val="left" w:pos="0"/>
          <w:tab w:val="left" w:pos="90"/>
          <w:tab w:val="right" w:pos="5098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>8.1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/>
          <w:b/>
          <w:snapToGrid w:val="0"/>
        </w:rPr>
        <w:t>Tinta Esmalte Sintético</w:t>
      </w:r>
    </w:p>
    <w:p w:rsidR="00122370" w:rsidRDefault="00122370" w:rsidP="00122370">
      <w:pPr>
        <w:numPr>
          <w:ilvl w:val="0"/>
          <w:numId w:val="20"/>
        </w:numPr>
        <w:tabs>
          <w:tab w:val="left" w:pos="0"/>
          <w:tab w:val="left" w:pos="90"/>
          <w:tab w:val="right" w:pos="5098"/>
        </w:tabs>
        <w:suppressAutoHyphens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Tinta a base de resinas alquídicas; acabamento acetinado ou brilhante; lavável.</w:t>
      </w:r>
    </w:p>
    <w:p w:rsidR="00122370" w:rsidRDefault="00122370" w:rsidP="00122370">
      <w:pPr>
        <w:numPr>
          <w:ilvl w:val="0"/>
          <w:numId w:val="20"/>
        </w:numPr>
        <w:tabs>
          <w:tab w:val="left" w:pos="0"/>
          <w:tab w:val="left" w:pos="90"/>
          <w:tab w:val="right" w:pos="5098"/>
        </w:tabs>
        <w:suppressAutoHyphens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Uso das cores prontas.</w:t>
      </w:r>
    </w:p>
    <w:p w:rsidR="00122370" w:rsidRDefault="00122370" w:rsidP="00122370">
      <w:pPr>
        <w:numPr>
          <w:ilvl w:val="0"/>
          <w:numId w:val="20"/>
        </w:numPr>
        <w:tabs>
          <w:tab w:val="left" w:pos="0"/>
          <w:tab w:val="left" w:pos="90"/>
          <w:tab w:val="right" w:pos="5098"/>
        </w:tabs>
        <w:suppressAutoHyphens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Diluente: aguarrás.</w:t>
      </w:r>
    </w:p>
    <w:p w:rsidR="00122370" w:rsidRDefault="00122370" w:rsidP="00122370">
      <w:pPr>
        <w:numPr>
          <w:ilvl w:val="0"/>
          <w:numId w:val="20"/>
        </w:numPr>
        <w:tabs>
          <w:tab w:val="left" w:pos="0"/>
          <w:tab w:val="left" w:pos="90"/>
          <w:tab w:val="right" w:pos="5098"/>
        </w:tabs>
        <w:suppressAutoHyphens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Primer-tinta de fundo, sintética, no tipo adequado à superfície a ser pintada.</w:t>
      </w:r>
    </w:p>
    <w:p w:rsidR="00122370" w:rsidRDefault="00122370" w:rsidP="00122370">
      <w:pPr>
        <w:numPr>
          <w:ilvl w:val="0"/>
          <w:numId w:val="20"/>
        </w:numPr>
        <w:tabs>
          <w:tab w:val="left" w:pos="0"/>
          <w:tab w:val="left" w:pos="90"/>
          <w:tab w:val="right" w:pos="5098"/>
        </w:tabs>
        <w:suppressAutoHyphens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Tinta anticorrosiva, à base de óxido de ferro-zarcão, para a 1ª demão em estruturas e peças de ferro.</w:t>
      </w:r>
    </w:p>
    <w:p w:rsidR="00122370" w:rsidRDefault="00122370" w:rsidP="00122370">
      <w:pPr>
        <w:tabs>
          <w:tab w:val="left" w:pos="0"/>
          <w:tab w:val="left" w:pos="90"/>
          <w:tab w:val="right" w:pos="5098"/>
        </w:tabs>
        <w:ind w:left="78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426"/>
          <w:tab w:val="right" w:pos="5098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Execução:</w:t>
      </w:r>
    </w:p>
    <w:p w:rsidR="00122370" w:rsidRDefault="00122370" w:rsidP="00122370">
      <w:pPr>
        <w:tabs>
          <w:tab w:val="left" w:pos="709"/>
          <w:tab w:val="right" w:pos="5098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A superfície deve estar completamente limpa e seca, isenta de poeira, mofo e manchas de gordura; deve receber uma demão primária seladora, de acordo com o material a ser pintado.</w:t>
      </w:r>
    </w:p>
    <w:p w:rsidR="00122370" w:rsidRDefault="00122370" w:rsidP="00122370">
      <w:pPr>
        <w:tabs>
          <w:tab w:val="left" w:pos="709"/>
          <w:tab w:val="right" w:pos="5098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 xml:space="preserve">Após secagem da base, aplicar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/>
            <w:snapToGrid w:val="0"/>
          </w:rPr>
          <w:t>2 a</w:t>
        </w:r>
      </w:smartTag>
      <w:r>
        <w:rPr>
          <w:rFonts w:ascii="Arial" w:hAnsi="Arial"/>
          <w:snapToGrid w:val="0"/>
        </w:rPr>
        <w:t xml:space="preserve"> 3 demãos de tinta esmalte, com espaçamento mínimo de 12 horas entre cada uma.</w:t>
      </w:r>
    </w:p>
    <w:p w:rsidR="00122370" w:rsidRDefault="00122370" w:rsidP="00122370">
      <w:pPr>
        <w:tabs>
          <w:tab w:val="left" w:pos="709"/>
          <w:tab w:val="right" w:pos="5098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A superfície já pintada deve ser lixada levemente com lixa d'água e seca antes da nova demão.</w:t>
      </w:r>
    </w:p>
    <w:p w:rsidR="00122370" w:rsidRDefault="00122370" w:rsidP="00122370">
      <w:pPr>
        <w:tabs>
          <w:tab w:val="left" w:pos="709"/>
          <w:tab w:val="right" w:pos="5098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A aplicação pode ser feita com pincel, rolo ou revólver (verificar instruções do fabricante).</w:t>
      </w:r>
    </w:p>
    <w:p w:rsidR="00122370" w:rsidRDefault="00122370" w:rsidP="00122370">
      <w:pPr>
        <w:tabs>
          <w:tab w:val="left" w:pos="0"/>
          <w:tab w:val="left" w:pos="90"/>
          <w:tab w:val="right" w:pos="5098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8</w:t>
      </w:r>
      <w:r w:rsidRPr="004C1B8F">
        <w:rPr>
          <w:rFonts w:ascii="Arial" w:hAnsi="Arial"/>
          <w:b/>
          <w:snapToGrid w:val="0"/>
        </w:rPr>
        <w:t>.2 Tinta em Látex Acrílico</w:t>
      </w:r>
      <w:r>
        <w:rPr>
          <w:rFonts w:ascii="Arial" w:hAnsi="Arial"/>
          <w:b/>
          <w:snapToGrid w:val="0"/>
        </w:rPr>
        <w:t>.</w:t>
      </w:r>
    </w:p>
    <w:p w:rsidR="00122370" w:rsidRDefault="00122370" w:rsidP="00122370">
      <w:pPr>
        <w:tabs>
          <w:tab w:val="left" w:pos="0"/>
          <w:tab w:val="left" w:pos="90"/>
          <w:tab w:val="left" w:pos="851"/>
          <w:tab w:val="right" w:pos="5098"/>
        </w:tabs>
        <w:ind w:left="426"/>
        <w:jc w:val="both"/>
        <w:rPr>
          <w:rFonts w:ascii="Arial" w:hAnsi="Arial" w:cs="Arial"/>
        </w:rPr>
      </w:pPr>
      <w:r>
        <w:rPr>
          <w:rFonts w:ascii="Arial" w:hAnsi="Arial"/>
          <w:b/>
          <w:snapToGrid w:val="0"/>
        </w:rPr>
        <w:tab/>
      </w:r>
      <w:r>
        <w:rPr>
          <w:rFonts w:ascii="Arial" w:hAnsi="Arial"/>
          <w:snapToGrid w:val="0"/>
        </w:rPr>
        <w:t>Será executada, pintura em látex acrílico em superfícies devidamente emassadas sobre as paredes</w:t>
      </w:r>
      <w:r w:rsidRPr="009A52AE">
        <w:rPr>
          <w:rFonts w:ascii="Arial" w:hAnsi="Arial" w:cs="Arial"/>
        </w:rPr>
        <w:t>.</w:t>
      </w:r>
    </w:p>
    <w:p w:rsidR="00122370" w:rsidRPr="006424E4" w:rsidRDefault="00122370" w:rsidP="00122370">
      <w:pPr>
        <w:tabs>
          <w:tab w:val="left" w:pos="0"/>
          <w:tab w:val="left" w:pos="90"/>
          <w:tab w:val="left" w:pos="851"/>
          <w:tab w:val="right" w:pos="5098"/>
        </w:tabs>
        <w:ind w:left="426"/>
        <w:jc w:val="both"/>
        <w:rPr>
          <w:rFonts w:ascii="Arial" w:hAnsi="Arial" w:cs="Arial"/>
          <w:b/>
        </w:rPr>
      </w:pPr>
      <w:r w:rsidRPr="006424E4">
        <w:rPr>
          <w:rFonts w:ascii="Arial" w:hAnsi="Arial" w:cs="Arial"/>
          <w:b/>
        </w:rPr>
        <w:t>8.2 Tinta epóxi</w:t>
      </w:r>
    </w:p>
    <w:p w:rsidR="00122370" w:rsidRDefault="00122370" w:rsidP="00122370">
      <w:pPr>
        <w:tabs>
          <w:tab w:val="left" w:pos="0"/>
          <w:tab w:val="left" w:pos="90"/>
          <w:tab w:val="left" w:pos="851"/>
          <w:tab w:val="right" w:pos="5098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 xml:space="preserve">Será executado pintura epóxi, conforme indicações no projeto arquitetônico. </w:t>
      </w:r>
    </w:p>
    <w:p w:rsidR="00122370" w:rsidRDefault="00122370" w:rsidP="00122370">
      <w:pPr>
        <w:tabs>
          <w:tab w:val="left" w:pos="0"/>
          <w:tab w:val="left" w:pos="90"/>
          <w:tab w:val="left" w:pos="709"/>
          <w:tab w:val="right" w:pos="5098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709"/>
        </w:tabs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9. INSTALAÇÕES HIDRÁULICAS</w:t>
      </w:r>
    </w:p>
    <w:p w:rsidR="00122370" w:rsidRDefault="00122370" w:rsidP="00122370">
      <w:pPr>
        <w:tabs>
          <w:tab w:val="left" w:pos="0"/>
          <w:tab w:val="left" w:pos="75"/>
          <w:tab w:val="right" w:pos="5353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9.1 Rede de águas pluviais:</w:t>
      </w:r>
    </w:p>
    <w:p w:rsidR="00122370" w:rsidRDefault="00122370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Instalações prediais de águas pluviais: captação e escoamento, incluindo sistema de canaletas.</w:t>
      </w:r>
    </w:p>
    <w:p w:rsidR="005D129E" w:rsidRDefault="00122370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 xml:space="preserve">Devem ser executados de modo a evitar entupimentos e permitir fácil desobstrução, quando necessário; não permitir infiltrações na estrutura e na alvenaria. Devem ser </w:t>
      </w:r>
    </w:p>
    <w:p w:rsidR="005D129E" w:rsidRDefault="005D129E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</w:p>
    <w:p w:rsidR="005D129E" w:rsidRDefault="005D129E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previstos dispositivos de inspeção em todos os pés de colunas de águas pluviais e em tubulações com desvios a 90º.</w:t>
      </w:r>
    </w:p>
    <w:p w:rsidR="00122370" w:rsidRDefault="00122370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 xml:space="preserve">Para tubulações subterrâneas, a altura mínima de recobrimento (da geratriz superior do tubo à superfície do piso acabado) deve ser de </w:t>
      </w:r>
      <w:smartTag w:uri="urn:schemas-microsoft-com:office:smarttags" w:element="metricconverter">
        <w:smartTagPr>
          <w:attr w:name="ProductID" w:val="50 cm"/>
        </w:smartTagPr>
        <w:r>
          <w:rPr>
            <w:rFonts w:ascii="Arial" w:hAnsi="Arial"/>
            <w:snapToGrid w:val="0"/>
          </w:rPr>
          <w:t>50 cm</w:t>
        </w:r>
      </w:smartTag>
      <w:r>
        <w:rPr>
          <w:rFonts w:ascii="Arial" w:hAnsi="Arial"/>
          <w:snapToGrid w:val="0"/>
        </w:rPr>
        <w:t xml:space="preserve"> subleito de vias trafegáveis e de </w:t>
      </w:r>
      <w:smartTag w:uri="urn:schemas-microsoft-com:office:smarttags" w:element="metricconverter">
        <w:smartTagPr>
          <w:attr w:name="ProductID" w:val="30 cm"/>
        </w:smartTagPr>
        <w:r>
          <w:rPr>
            <w:rFonts w:ascii="Arial" w:hAnsi="Arial"/>
            <w:snapToGrid w:val="0"/>
          </w:rPr>
          <w:t>30 cm</w:t>
        </w:r>
      </w:smartTag>
      <w:r>
        <w:rPr>
          <w:rFonts w:ascii="Arial" w:hAnsi="Arial"/>
          <w:snapToGrid w:val="0"/>
        </w:rPr>
        <w:t xml:space="preserve"> nos demais casos; a tubulação deve ser apoiada em toda a sua extensão em fundo de vala regular e nivelada de acordo com a declividade indicada; nos casos necessários, deve ser apoiada sobre lastro de concreto.</w:t>
      </w:r>
    </w:p>
    <w:p w:rsidR="00122370" w:rsidRDefault="00122370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As declividades mínimas devem ser de: 0,5% para calhas; 0,3% para canaletas; 0,5% para coletores enterrados.</w:t>
      </w:r>
    </w:p>
    <w:p w:rsidR="00122370" w:rsidRDefault="00122370" w:rsidP="00122370">
      <w:pPr>
        <w:tabs>
          <w:tab w:val="left" w:pos="0"/>
          <w:tab w:val="left" w:pos="75"/>
          <w:tab w:val="left" w:pos="709"/>
          <w:tab w:val="right" w:pos="5353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  <w:tab w:val="left" w:pos="75"/>
          <w:tab w:val="right" w:pos="5353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10. INSTALAÇÕES ELÉTRICAS</w:t>
      </w:r>
    </w:p>
    <w:p w:rsidR="00122370" w:rsidRDefault="00122370" w:rsidP="00122370">
      <w:pPr>
        <w:tabs>
          <w:tab w:val="left" w:pos="0"/>
          <w:tab w:val="left" w:pos="60"/>
          <w:tab w:val="right" w:pos="3283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pStyle w:val="Recuodecorpodetexto3"/>
        <w:tabs>
          <w:tab w:val="left" w:pos="0"/>
          <w:tab w:val="left" w:pos="75"/>
          <w:tab w:val="right" w:pos="5353"/>
        </w:tabs>
        <w:rPr>
          <w:b/>
        </w:rPr>
      </w:pPr>
      <w:r>
        <w:rPr>
          <w:b/>
        </w:rPr>
        <w:t>10.1 Disposições gerais:</w:t>
      </w:r>
    </w:p>
    <w:p w:rsidR="00122370" w:rsidRDefault="00122370" w:rsidP="00122370">
      <w:pPr>
        <w:tabs>
          <w:tab w:val="left" w:pos="0"/>
          <w:tab w:val="left" w:pos="75"/>
          <w:tab w:val="right" w:pos="5353"/>
        </w:tabs>
        <w:ind w:left="426"/>
        <w:jc w:val="both"/>
        <w:rPr>
          <w:rFonts w:ascii="Arial" w:hAnsi="Arial"/>
          <w:b/>
        </w:rPr>
      </w:pPr>
      <w:r>
        <w:rPr>
          <w:rFonts w:ascii="Arial" w:hAnsi="Arial"/>
        </w:rPr>
        <w:t>As instalações elétricas deverão estar</w:t>
      </w:r>
      <w:r>
        <w:t xml:space="preserve"> </w:t>
      </w:r>
      <w:r>
        <w:rPr>
          <w:rFonts w:ascii="Arial" w:hAnsi="Arial"/>
        </w:rPr>
        <w:t>de acordo com as normas da ABNT e Concessionária Local.</w:t>
      </w:r>
    </w:p>
    <w:p w:rsidR="00122370" w:rsidRDefault="00122370" w:rsidP="00122370">
      <w:pPr>
        <w:pStyle w:val="Recuodecorpodetexto2"/>
        <w:spacing w:line="240" w:lineRule="auto"/>
        <w:jc w:val="both"/>
        <w:rPr>
          <w:b/>
        </w:rPr>
      </w:pPr>
      <w:r>
        <w:rPr>
          <w:b/>
        </w:rPr>
        <w:t>10.2</w:t>
      </w:r>
      <w:r>
        <w:t xml:space="preserve"> </w:t>
      </w:r>
      <w:r>
        <w:rPr>
          <w:b/>
        </w:rPr>
        <w:t>Eletrodutos</w:t>
      </w:r>
    </w:p>
    <w:p w:rsidR="00122370" w:rsidRDefault="00122370" w:rsidP="00122370">
      <w:pPr>
        <w:pStyle w:val="Recuodecorpodetexto2"/>
        <w:spacing w:line="240" w:lineRule="auto"/>
        <w:jc w:val="both"/>
      </w:pPr>
      <w:r>
        <w:t>Eletrodutos de polietileno embutidos nas paredes e lajes com espessuras adequadas para a perfeita acomodação de cabos e fios.</w:t>
      </w:r>
    </w:p>
    <w:p w:rsidR="00122370" w:rsidRDefault="00122370" w:rsidP="00122370">
      <w:pPr>
        <w:pStyle w:val="Recuodecorpodetexto2"/>
        <w:spacing w:line="240" w:lineRule="auto"/>
        <w:jc w:val="both"/>
        <w:rPr>
          <w:b/>
        </w:rPr>
      </w:pPr>
      <w:r>
        <w:rPr>
          <w:b/>
        </w:rPr>
        <w:t xml:space="preserve"> 10.3 Fios e cabos elétricos:</w:t>
      </w:r>
    </w:p>
    <w:p w:rsidR="00122370" w:rsidRDefault="00122370" w:rsidP="00122370">
      <w:pPr>
        <w:tabs>
          <w:tab w:val="left" w:pos="0"/>
          <w:tab w:val="left" w:pos="60"/>
          <w:tab w:val="right" w:pos="511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Fios e cabos de cobre de alta condutibilidade, com revestimento termoplástico em cores diversas e nível de isolamento para 750V.</w:t>
      </w:r>
    </w:p>
    <w:p w:rsidR="00122370" w:rsidRDefault="00122370" w:rsidP="00122370">
      <w:pPr>
        <w:tabs>
          <w:tab w:val="left" w:pos="0"/>
          <w:tab w:val="left" w:pos="60"/>
          <w:tab w:val="right" w:pos="5113"/>
        </w:tabs>
        <w:ind w:left="426"/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10.4 Quadros de distribuição geral e de luz:</w:t>
      </w:r>
    </w:p>
    <w:p w:rsidR="00122370" w:rsidRDefault="00122370" w:rsidP="00122370">
      <w:pPr>
        <w:tabs>
          <w:tab w:val="left" w:pos="0"/>
          <w:tab w:val="left" w:pos="60"/>
          <w:tab w:val="left" w:pos="709"/>
          <w:tab w:val="right" w:pos="511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O quadro de distribuição deverá ter dimensões suficientes para conter os equipamentos projetados, bem como possibilitar futuros acréscimos previstos em projeto. A interligação da chave geral dos quadros com as chaves parciais e disjuntores só poderá ser executada por meio de barramentos de cobre eletrolítico de dimensões apropriadas. Os barramentos de interligação deverão ser pintados de acordo com o código de cores previsto pelas normas da ABNT. Todos os quadros deverão ser devidamente aterrados.</w:t>
      </w:r>
    </w:p>
    <w:p w:rsidR="00122370" w:rsidRDefault="00122370" w:rsidP="00122370">
      <w:pPr>
        <w:tabs>
          <w:tab w:val="left" w:pos="0"/>
          <w:tab w:val="left" w:pos="60"/>
          <w:tab w:val="left" w:pos="709"/>
          <w:tab w:val="right" w:pos="511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Os quadros de distribuição deverão ser em caixas de chapa de ferro, para embutir em parede, com moldura, contra-espelho de arremate e porta dotada de puxador e fechadura; acabamento antiferruginoso e pintura. Barramentos em lâminas chatas de cobre dimensionadas de acordo com o projeto elétrico.</w:t>
      </w:r>
    </w:p>
    <w:p w:rsidR="00122370" w:rsidRDefault="00122370" w:rsidP="00122370">
      <w:pPr>
        <w:tabs>
          <w:tab w:val="left" w:pos="0"/>
          <w:tab w:val="left" w:pos="60"/>
          <w:tab w:val="left" w:pos="709"/>
          <w:tab w:val="right" w:pos="5113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  <w:t>Interruptores, tipo tecla, e tomada universal, luminárias fluorescente.</w:t>
      </w:r>
    </w:p>
    <w:p w:rsidR="00122370" w:rsidRPr="009A52AE" w:rsidRDefault="00122370" w:rsidP="00122370">
      <w:pPr>
        <w:tabs>
          <w:tab w:val="left" w:pos="0"/>
          <w:tab w:val="left" w:pos="60"/>
          <w:tab w:val="left" w:pos="709"/>
          <w:tab w:val="right" w:pos="5113"/>
        </w:tabs>
        <w:ind w:left="426"/>
        <w:jc w:val="both"/>
        <w:rPr>
          <w:rFonts w:ascii="Arial" w:hAnsi="Arial" w:cs="Arial"/>
          <w:snapToGrid w:val="0"/>
        </w:rPr>
      </w:pPr>
      <w:r w:rsidRPr="009A52AE">
        <w:rPr>
          <w:rFonts w:ascii="Arial" w:hAnsi="Arial" w:cs="Arial"/>
          <w:snapToGrid w:val="0"/>
        </w:rPr>
        <w:tab/>
      </w:r>
    </w:p>
    <w:p w:rsidR="00122370" w:rsidRDefault="00122370" w:rsidP="00122370">
      <w:pPr>
        <w:tabs>
          <w:tab w:val="left" w:pos="0"/>
          <w:tab w:val="left" w:pos="60"/>
          <w:tab w:val="left" w:pos="709"/>
          <w:tab w:val="right" w:pos="5113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11. IMPERMEABILIZAÇÕES</w:t>
      </w:r>
    </w:p>
    <w:p w:rsidR="00122370" w:rsidRDefault="00122370" w:rsidP="00122370">
      <w:pPr>
        <w:spacing w:line="240" w:lineRule="exact"/>
        <w:ind w:left="426"/>
        <w:jc w:val="both"/>
        <w:rPr>
          <w:rFonts w:ascii="Arial" w:hAnsi="Arial"/>
        </w:rPr>
      </w:pPr>
      <w:r>
        <w:rPr>
          <w:rFonts w:ascii="Arial" w:hAnsi="Arial"/>
          <w:b/>
          <w:snapToGrid w:val="0"/>
        </w:rPr>
        <w:t>11.1</w:t>
      </w:r>
      <w:r>
        <w:rPr>
          <w:rFonts w:ascii="Arial" w:hAnsi="Arial"/>
          <w:snapToGrid w:val="0"/>
        </w:rPr>
        <w:t xml:space="preserve"> Os revestimento até a altura de 1m</w:t>
      </w:r>
      <w:r>
        <w:rPr>
          <w:rFonts w:ascii="Arial" w:hAnsi="Arial"/>
        </w:rPr>
        <w:t xml:space="preserve"> receberão tratamento impermeabilizante adequado ao isolamento dos efeitos da umidade com produto hidrófugo do tipo: Vedacit, seladores ou similares.</w:t>
      </w:r>
    </w:p>
    <w:p w:rsidR="00122370" w:rsidRDefault="00122370" w:rsidP="00122370">
      <w:pPr>
        <w:spacing w:line="240" w:lineRule="exact"/>
        <w:ind w:left="426"/>
        <w:jc w:val="both"/>
        <w:rPr>
          <w:rFonts w:ascii="Arial" w:hAnsi="Arial"/>
        </w:rPr>
      </w:pPr>
    </w:p>
    <w:p w:rsidR="00122370" w:rsidRDefault="00122370" w:rsidP="00122370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122370" w:rsidRDefault="00122370" w:rsidP="00122370">
      <w:pPr>
        <w:spacing w:line="240" w:lineRule="exac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12. LIMPEZA GERAL 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 xml:space="preserve">12.1 </w:t>
      </w:r>
      <w:r>
        <w:rPr>
          <w:rFonts w:ascii="Arial" w:hAnsi="Arial"/>
          <w:snapToGrid w:val="0"/>
        </w:rPr>
        <w:t xml:space="preserve">O construtor deverá entregar o edifício completamente acabado e limpo, os pisos lavados e limpos, vidros lavados assim como os azulejos. 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right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Itararé, 14 de fevereiro de 2018.</w:t>
      </w: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both"/>
        <w:rPr>
          <w:rFonts w:ascii="Arial" w:hAnsi="Arial"/>
          <w:snapToGrid w:val="0"/>
        </w:rPr>
      </w:pPr>
    </w:p>
    <w:p w:rsidR="00122370" w:rsidRDefault="00122370" w:rsidP="00122370">
      <w:pPr>
        <w:tabs>
          <w:tab w:val="left" w:pos="0"/>
        </w:tabs>
        <w:ind w:left="426"/>
        <w:jc w:val="righ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João Batista Alves dos Santos</w:t>
      </w:r>
    </w:p>
    <w:p w:rsidR="00B7727F" w:rsidRDefault="00122370" w:rsidP="005D129E">
      <w:pPr>
        <w:tabs>
          <w:tab w:val="left" w:pos="0"/>
        </w:tabs>
        <w:ind w:left="426"/>
        <w:jc w:val="right"/>
      </w:pPr>
      <w:r w:rsidRPr="009C66BE">
        <w:rPr>
          <w:rFonts w:ascii="Arial" w:hAnsi="Arial"/>
          <w:snapToGrid w:val="0"/>
        </w:rPr>
        <w:t xml:space="preserve">Eng. Civil CREA SP 5061202902 </w:t>
      </w:r>
    </w:p>
    <w:sectPr w:rsidR="00B7727F" w:rsidSect="00D26650">
      <w:headerReference w:type="even" r:id="rId8"/>
      <w:headerReference w:type="default" r:id="rId9"/>
      <w:headerReference w:type="first" r:id="rId10"/>
      <w:pgSz w:w="11906" w:h="16838"/>
      <w:pgMar w:top="1417" w:right="1558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F2" w:rsidRDefault="000260F2" w:rsidP="00FB5605">
      <w:r>
        <w:separator/>
      </w:r>
    </w:p>
  </w:endnote>
  <w:endnote w:type="continuationSeparator" w:id="1">
    <w:p w:rsidR="000260F2" w:rsidRDefault="000260F2" w:rsidP="00FB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F2" w:rsidRDefault="000260F2" w:rsidP="00FB5605">
      <w:r>
        <w:separator/>
      </w:r>
    </w:p>
  </w:footnote>
  <w:footnote w:type="continuationSeparator" w:id="1">
    <w:p w:rsidR="000260F2" w:rsidRDefault="000260F2" w:rsidP="00FB5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5" w:rsidRDefault="002B43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246407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el Timbrado Ger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5" w:rsidRPr="00FB5605" w:rsidRDefault="002B438F" w:rsidP="00D77C85">
    <w:pPr>
      <w:pStyle w:val="Cabealho"/>
      <w:ind w:left="3686"/>
      <w:rPr>
        <w:b/>
        <w:sz w:val="24"/>
      </w:rPr>
    </w:pPr>
    <w:r>
      <w:rPr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246408" o:spid="_x0000_s2051" type="#_x0000_t75" style="position:absolute;left:0;text-align:left;margin-left:-84.75pt;margin-top:-94.75pt;width:595.2pt;height:841.9pt;z-index:-251657728;mso-position-horizontal-relative:margin;mso-position-vertical-relative:margin" o:allowincell="f">
          <v:imagedata r:id="rId1" o:title="Papel Timbrado Geral"/>
          <w10:wrap anchorx="margin" anchory="margin"/>
        </v:shape>
      </w:pict>
    </w:r>
    <w:r w:rsidR="00FB5605" w:rsidRPr="00FB5605">
      <w:rPr>
        <w:b/>
        <w:sz w:val="24"/>
      </w:rPr>
      <w:t>PREFEITURA DE ITARARÉ</w:t>
    </w:r>
  </w:p>
  <w:p w:rsidR="00FB5605" w:rsidRPr="00FB5605" w:rsidRDefault="00FB5605" w:rsidP="00D77C85">
    <w:pPr>
      <w:pStyle w:val="Cabealho"/>
      <w:ind w:left="3686"/>
      <w:rPr>
        <w:sz w:val="24"/>
      </w:rPr>
    </w:pPr>
    <w:r w:rsidRPr="00FB5605">
      <w:rPr>
        <w:sz w:val="24"/>
      </w:rPr>
      <w:t>SECRETARIA</w:t>
    </w:r>
    <w:r w:rsidR="00D77C85">
      <w:rPr>
        <w:sz w:val="24"/>
      </w:rPr>
      <w:t xml:space="preserve"> DE DESENVOLVIMENTO MUNICIPAL</w:t>
    </w:r>
  </w:p>
  <w:p w:rsidR="00FB5605" w:rsidRPr="00FB5605" w:rsidRDefault="00D77C85" w:rsidP="00D77C85">
    <w:pPr>
      <w:pStyle w:val="Cabealho"/>
      <w:ind w:left="3686"/>
      <w:rPr>
        <w:sz w:val="24"/>
      </w:rPr>
    </w:pPr>
    <w:r>
      <w:rPr>
        <w:sz w:val="24"/>
      </w:rPr>
      <w:t>Coordenadoria de Planejamento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5" w:rsidRDefault="002B43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246406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Papel Timbrado Ger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11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12"/>
    <w:multiLevelType w:val="multilevel"/>
    <w:tmpl w:val="0000001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3"/>
    <w:multiLevelType w:val="multilevel"/>
    <w:tmpl w:val="0000001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BCC4E50"/>
    <w:multiLevelType w:val="multilevel"/>
    <w:tmpl w:val="D1761FA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>
    <w:nsid w:val="27634CEB"/>
    <w:multiLevelType w:val="hybridMultilevel"/>
    <w:tmpl w:val="8EA6ED0E"/>
    <w:lvl w:ilvl="0" w:tplc="DE9CAC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A4685A"/>
    <w:multiLevelType w:val="hybridMultilevel"/>
    <w:tmpl w:val="E2568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7A52DB"/>
    <w:multiLevelType w:val="singleLevel"/>
    <w:tmpl w:val="AF2842A4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7">
    <w:nsid w:val="53245CEA"/>
    <w:multiLevelType w:val="hybridMultilevel"/>
    <w:tmpl w:val="1D62BF26"/>
    <w:lvl w:ilvl="0" w:tplc="CED0847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591F0C"/>
    <w:multiLevelType w:val="hybridMultilevel"/>
    <w:tmpl w:val="305ED79E"/>
    <w:lvl w:ilvl="0" w:tplc="AB9E67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A0424"/>
    <w:multiLevelType w:val="hybridMultilevel"/>
    <w:tmpl w:val="2E8888C4"/>
    <w:lvl w:ilvl="0" w:tplc="D55231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2"/>
  </w:num>
  <w:num w:numId="15">
    <w:abstractNumId w:val="14"/>
  </w:num>
  <w:num w:numId="16">
    <w:abstractNumId w:val="15"/>
  </w:num>
  <w:num w:numId="17">
    <w:abstractNumId w:val="18"/>
  </w:num>
  <w:num w:numId="18">
    <w:abstractNumId w:val="17"/>
  </w:num>
  <w:num w:numId="19">
    <w:abstractNumId w:val="19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32CB"/>
    <w:rsid w:val="0002099B"/>
    <w:rsid w:val="000260F2"/>
    <w:rsid w:val="000901E9"/>
    <w:rsid w:val="000B33B4"/>
    <w:rsid w:val="000D5B52"/>
    <w:rsid w:val="00107887"/>
    <w:rsid w:val="00120858"/>
    <w:rsid w:val="00122370"/>
    <w:rsid w:val="0019560F"/>
    <w:rsid w:val="001A3BAF"/>
    <w:rsid w:val="001F0363"/>
    <w:rsid w:val="0025644E"/>
    <w:rsid w:val="00296558"/>
    <w:rsid w:val="002B4151"/>
    <w:rsid w:val="002B438F"/>
    <w:rsid w:val="002E5FF3"/>
    <w:rsid w:val="002F543E"/>
    <w:rsid w:val="00312F6B"/>
    <w:rsid w:val="0036490B"/>
    <w:rsid w:val="003813E1"/>
    <w:rsid w:val="003F70DE"/>
    <w:rsid w:val="0040321F"/>
    <w:rsid w:val="00407B60"/>
    <w:rsid w:val="00416D64"/>
    <w:rsid w:val="004A0612"/>
    <w:rsid w:val="004B3399"/>
    <w:rsid w:val="004C57E6"/>
    <w:rsid w:val="0051544C"/>
    <w:rsid w:val="00520EC6"/>
    <w:rsid w:val="005359DB"/>
    <w:rsid w:val="00561CD0"/>
    <w:rsid w:val="005878CD"/>
    <w:rsid w:val="005A1F75"/>
    <w:rsid w:val="005B4B70"/>
    <w:rsid w:val="005C4DD0"/>
    <w:rsid w:val="005C7A6F"/>
    <w:rsid w:val="005D129E"/>
    <w:rsid w:val="005D4045"/>
    <w:rsid w:val="005E6649"/>
    <w:rsid w:val="005F695A"/>
    <w:rsid w:val="00601A4E"/>
    <w:rsid w:val="0060700E"/>
    <w:rsid w:val="0065273A"/>
    <w:rsid w:val="006C1D95"/>
    <w:rsid w:val="00743ACF"/>
    <w:rsid w:val="00761991"/>
    <w:rsid w:val="00772150"/>
    <w:rsid w:val="00783920"/>
    <w:rsid w:val="00791463"/>
    <w:rsid w:val="007A19D8"/>
    <w:rsid w:val="007B481C"/>
    <w:rsid w:val="007D328D"/>
    <w:rsid w:val="007E79BF"/>
    <w:rsid w:val="00807D30"/>
    <w:rsid w:val="00830E9C"/>
    <w:rsid w:val="00845793"/>
    <w:rsid w:val="008850FD"/>
    <w:rsid w:val="008A25CC"/>
    <w:rsid w:val="008A521C"/>
    <w:rsid w:val="008B2307"/>
    <w:rsid w:val="008C0862"/>
    <w:rsid w:val="008D410C"/>
    <w:rsid w:val="00921479"/>
    <w:rsid w:val="00933B42"/>
    <w:rsid w:val="009366A9"/>
    <w:rsid w:val="00995717"/>
    <w:rsid w:val="009A39F8"/>
    <w:rsid w:val="009A45CA"/>
    <w:rsid w:val="00A53B2D"/>
    <w:rsid w:val="00A5584B"/>
    <w:rsid w:val="00A67906"/>
    <w:rsid w:val="00A86E85"/>
    <w:rsid w:val="00AB34FF"/>
    <w:rsid w:val="00AC6DC4"/>
    <w:rsid w:val="00AD3549"/>
    <w:rsid w:val="00AD434E"/>
    <w:rsid w:val="00B443EB"/>
    <w:rsid w:val="00B60CFA"/>
    <w:rsid w:val="00B7727F"/>
    <w:rsid w:val="00B910A5"/>
    <w:rsid w:val="00B954AE"/>
    <w:rsid w:val="00B95640"/>
    <w:rsid w:val="00B967D4"/>
    <w:rsid w:val="00BB0D64"/>
    <w:rsid w:val="00BE00AB"/>
    <w:rsid w:val="00C032CB"/>
    <w:rsid w:val="00C13120"/>
    <w:rsid w:val="00C2433B"/>
    <w:rsid w:val="00C254DE"/>
    <w:rsid w:val="00C60DE9"/>
    <w:rsid w:val="00C63328"/>
    <w:rsid w:val="00C84BF7"/>
    <w:rsid w:val="00CF0993"/>
    <w:rsid w:val="00D01F57"/>
    <w:rsid w:val="00D26650"/>
    <w:rsid w:val="00D77C85"/>
    <w:rsid w:val="00D86360"/>
    <w:rsid w:val="00E0623D"/>
    <w:rsid w:val="00E22C22"/>
    <w:rsid w:val="00E428E6"/>
    <w:rsid w:val="00E5505C"/>
    <w:rsid w:val="00E55AFC"/>
    <w:rsid w:val="00E96FF7"/>
    <w:rsid w:val="00F22879"/>
    <w:rsid w:val="00F36D1C"/>
    <w:rsid w:val="00FB5605"/>
    <w:rsid w:val="00FF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60"/>
    <w:pPr>
      <w:suppressAutoHyphens/>
    </w:pPr>
    <w:rPr>
      <w:rFonts w:ascii="Times New Roman" w:eastAsia="Arial Unicode MS" w:hAnsi="Times New Roman"/>
      <w:color w:val="000000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22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C032CB"/>
    <w:pPr>
      <w:outlineLvl w:val="1"/>
    </w:pPr>
    <w:rPr>
      <w:rFonts w:eastAsia="Times New Roman"/>
      <w:b/>
      <w:bCs/>
      <w:sz w:val="36"/>
      <w:szCs w:val="36"/>
    </w:rPr>
  </w:style>
  <w:style w:type="paragraph" w:styleId="Ttulo6">
    <w:name w:val="heading 6"/>
    <w:basedOn w:val="Normal"/>
    <w:link w:val="Ttulo6Char"/>
    <w:uiPriority w:val="9"/>
    <w:qFormat/>
    <w:rsid w:val="00C032CB"/>
    <w:pPr>
      <w:jc w:val="both"/>
      <w:outlineLvl w:val="5"/>
    </w:pPr>
    <w:rPr>
      <w:rFonts w:eastAsia="Times New Roman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ORNAL">
    <w:name w:val="JORNAL"/>
    <w:basedOn w:val="Normal"/>
    <w:link w:val="JORNALChar"/>
    <w:autoRedefine/>
    <w:qFormat/>
    <w:rsid w:val="00D01F57"/>
    <w:rPr>
      <w:sz w:val="24"/>
    </w:rPr>
  </w:style>
  <w:style w:type="character" w:customStyle="1" w:styleId="JORNALChar">
    <w:name w:val="JORNAL Char"/>
    <w:link w:val="JORNAL"/>
    <w:rsid w:val="00D01F57"/>
    <w:rPr>
      <w:rFonts w:ascii="Times New Roman" w:hAnsi="Times New Roman" w:cs="Times New Roman"/>
      <w:sz w:val="24"/>
      <w:szCs w:val="24"/>
    </w:rPr>
  </w:style>
  <w:style w:type="paragraph" w:customStyle="1" w:styleId="CALIBRI">
    <w:name w:val="CALIBRI"/>
    <w:basedOn w:val="JORNAL"/>
    <w:link w:val="CALIBRIChar"/>
    <w:autoRedefine/>
    <w:qFormat/>
    <w:rsid w:val="00407B60"/>
    <w:pPr>
      <w:jc w:val="center"/>
    </w:pPr>
    <w:rPr>
      <w:rFonts w:ascii="Calibri" w:hAnsi="Calibri" w:cs="Calibri"/>
      <w:b/>
      <w:sz w:val="36"/>
      <w:szCs w:val="36"/>
    </w:rPr>
  </w:style>
  <w:style w:type="character" w:customStyle="1" w:styleId="CALIBRIChar">
    <w:name w:val="CALIBRI Char"/>
    <w:link w:val="CALIBRI"/>
    <w:rsid w:val="00407B60"/>
    <w:rPr>
      <w:rFonts w:eastAsia="Arial Unicode MS" w:cs="Calibri"/>
      <w:b/>
      <w:color w:val="000000"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FB5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5605"/>
  </w:style>
  <w:style w:type="paragraph" w:styleId="Rodap">
    <w:name w:val="footer"/>
    <w:basedOn w:val="Normal"/>
    <w:link w:val="RodapChar"/>
    <w:uiPriority w:val="99"/>
    <w:unhideWhenUsed/>
    <w:rsid w:val="00FB5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5605"/>
  </w:style>
  <w:style w:type="paragraph" w:customStyle="1" w:styleId="western">
    <w:name w:val="western"/>
    <w:basedOn w:val="Normal"/>
    <w:rsid w:val="00C032CB"/>
    <w:pPr>
      <w:spacing w:before="100" w:beforeAutospacing="1" w:after="119"/>
      <w:jc w:val="both"/>
    </w:pPr>
    <w:rPr>
      <w:rFonts w:eastAsia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C032C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6Char">
    <w:name w:val="Título 6 Char"/>
    <w:basedOn w:val="Fontepargpadro"/>
    <w:link w:val="Ttulo6"/>
    <w:uiPriority w:val="9"/>
    <w:rsid w:val="00C032CB"/>
    <w:rPr>
      <w:rFonts w:ascii="Times New Roman" w:eastAsia="Times New Roman" w:hAnsi="Times New Roman"/>
      <w:b/>
      <w:bCs/>
      <w:sz w:val="15"/>
      <w:szCs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4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FF"/>
    <w:rPr>
      <w:rFonts w:ascii="Segoe U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39"/>
    <w:unhideWhenUsed/>
    <w:rsid w:val="008D41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AC6DC4"/>
  </w:style>
  <w:style w:type="paragraph" w:styleId="Corpodetexto">
    <w:name w:val="Body Text"/>
    <w:basedOn w:val="Normal"/>
    <w:link w:val="CorpodetextoChar"/>
    <w:semiHidden/>
    <w:unhideWhenUsed/>
    <w:rsid w:val="009A45CA"/>
    <w:pPr>
      <w:spacing w:after="120"/>
      <w:jc w:val="both"/>
      <w:outlineLvl w:val="5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9A45CA"/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PargrafodaLista1">
    <w:name w:val="Parágrafo da Lista1"/>
    <w:basedOn w:val="Normal"/>
    <w:qFormat/>
    <w:rsid w:val="00C13120"/>
    <w:pPr>
      <w:suppressAutoHyphens w:val="0"/>
      <w:ind w:left="708"/>
    </w:pPr>
    <w:rPr>
      <w:rFonts w:ascii="Arial" w:eastAsia="Times New Roman" w:hAnsi="Arial" w:cs="Arial"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C13120"/>
    <w:pPr>
      <w:suppressAutoHyphens w:val="0"/>
      <w:ind w:left="708"/>
    </w:pPr>
    <w:rPr>
      <w:rFonts w:ascii="Arial" w:eastAsia="Times New Roman" w:hAnsi="Arial" w:cs="Arial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C13120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standard">
    <w:name w:val="standard"/>
    <w:basedOn w:val="Normal"/>
    <w:rsid w:val="00C13120"/>
    <w:pPr>
      <w:suppressAutoHyphens w:val="0"/>
      <w:spacing w:before="100" w:beforeAutospacing="1" w:after="100" w:afterAutospacing="1"/>
    </w:pPr>
    <w:rPr>
      <w:rFonts w:eastAsia="Calibri"/>
      <w:color w:val="auto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122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23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2370"/>
    <w:rPr>
      <w:rFonts w:ascii="Times New Roman" w:eastAsia="Arial Unicode MS" w:hAnsi="Times New Roman"/>
      <w:color w:val="000000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237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2370"/>
    <w:rPr>
      <w:rFonts w:ascii="Times New Roman" w:eastAsia="Arial Unicode MS" w:hAnsi="Times New Roman"/>
      <w:color w:val="000000"/>
      <w:sz w:val="16"/>
      <w:szCs w:val="16"/>
    </w:rPr>
  </w:style>
  <w:style w:type="paragraph" w:styleId="Ttulo">
    <w:name w:val="Title"/>
    <w:basedOn w:val="Normal"/>
    <w:link w:val="TtuloChar"/>
    <w:qFormat/>
    <w:rsid w:val="00122370"/>
    <w:pPr>
      <w:suppressAutoHyphens w:val="0"/>
      <w:jc w:val="center"/>
    </w:pPr>
    <w:rPr>
      <w:rFonts w:ascii="Arial" w:eastAsia="Times New Roman" w:hAnsi="Arial"/>
      <w:color w:val="auto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22370"/>
    <w:rPr>
      <w:rFonts w:ascii="Arial" w:eastAsia="Times New Roman" w:hAnsi="Arial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&#237;cios\Of&#237;cios%202017\Modelo%20de%20of&#237;cio%20-%20RESPOSTA%20&#192;%20OF&#205;CIO-DOCU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7772-B2B2-483A-BE4C-86F0737C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ofício - RESPOSTA À OFÍCIO-DOCUMENTO</Template>
  <TotalTime>68</TotalTime>
  <Pages>1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cp:lastPrinted>2018-02-09T11:25:00Z</cp:lastPrinted>
  <dcterms:created xsi:type="dcterms:W3CDTF">2018-02-09T11:22:00Z</dcterms:created>
  <dcterms:modified xsi:type="dcterms:W3CDTF">2018-02-09T12:28:00Z</dcterms:modified>
</cp:coreProperties>
</file>